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0F35A" w14:textId="2DBC9CE2" w:rsidR="005D6324" w:rsidRDefault="005D6324" w:rsidP="00C23B3D">
      <w:pPr>
        <w:pStyle w:val="NormalWeb"/>
        <w:shd w:val="clear" w:color="auto" w:fill="FFFFFF"/>
        <w:spacing w:after="0" w:line="360" w:lineRule="atLeast"/>
        <w:jc w:val="both"/>
        <w:textAlignment w:val="baseline"/>
        <w:rPr>
          <w:rFonts w:ascii="Calibri" w:hAnsi="Calibri" w:cs="Calibri"/>
          <w:color w:val="333333"/>
        </w:rPr>
      </w:pPr>
    </w:p>
    <w:p w14:paraId="7C5B5C95" w14:textId="6260F27C" w:rsidR="005D6324" w:rsidRDefault="00304524" w:rsidP="00304524">
      <w:pPr>
        <w:pStyle w:val="NormalWeb"/>
        <w:shd w:val="clear" w:color="auto" w:fill="FFFFFF"/>
        <w:spacing w:after="0" w:line="360" w:lineRule="atLeast"/>
        <w:jc w:val="both"/>
        <w:textAlignment w:val="baseline"/>
        <w:rPr>
          <w:rFonts w:ascii="Calibri" w:hAnsi="Calibri" w:cs="Calibri"/>
          <w:color w:val="333333"/>
        </w:rPr>
      </w:pPr>
      <w:r>
        <w:rPr>
          <w:rFonts w:ascii="Calibri" w:hAnsi="Calibri" w:cs="Calibri"/>
          <w:color w:val="333333"/>
        </w:rPr>
        <w:t>Mayo 2020</w:t>
      </w:r>
    </w:p>
    <w:p w14:paraId="3C435750" w14:textId="77777777" w:rsidR="00304524" w:rsidRPr="00304524" w:rsidRDefault="00304524" w:rsidP="00304524">
      <w:pPr>
        <w:pStyle w:val="NormalWeb"/>
        <w:shd w:val="clear" w:color="auto" w:fill="FFFFFF"/>
        <w:spacing w:after="0" w:line="360" w:lineRule="atLeast"/>
        <w:jc w:val="both"/>
        <w:textAlignment w:val="baseline"/>
        <w:rPr>
          <w:rFonts w:ascii="Calibri" w:hAnsi="Calibri" w:cs="Calibri"/>
          <w:color w:val="333333"/>
        </w:rPr>
      </w:pPr>
    </w:p>
    <w:p w14:paraId="57FBC4AD" w14:textId="13EAD5DF" w:rsidR="005D6324" w:rsidRDefault="00304524" w:rsidP="00304524">
      <w:pPr>
        <w:pStyle w:val="NormalWeb"/>
        <w:shd w:val="clear" w:color="auto" w:fill="FFFFFF"/>
        <w:spacing w:before="280" w:after="0" w:line="240" w:lineRule="auto"/>
        <w:jc w:val="both"/>
        <w:textAlignment w:val="baseline"/>
        <w:rPr>
          <w:rFonts w:ascii="Calibri" w:hAnsi="Calibri" w:cs="Calibri"/>
          <w:b/>
          <w:bCs/>
          <w:color w:val="333333"/>
        </w:rPr>
      </w:pPr>
      <w:r>
        <w:rPr>
          <w:rFonts w:ascii="Calibri" w:hAnsi="Calibri" w:cs="Calibri"/>
          <w:b/>
          <w:bCs/>
          <w:color w:val="333333"/>
        </w:rPr>
        <w:t xml:space="preserve">URBANISMO Y POLÍTICAS PÚBLICAS </w:t>
      </w:r>
    </w:p>
    <w:p w14:paraId="70B5071F" w14:textId="13EB3E67" w:rsidR="005D6324" w:rsidRDefault="00304524" w:rsidP="00304524">
      <w:pPr>
        <w:pStyle w:val="NormalWeb"/>
        <w:shd w:val="clear" w:color="auto" w:fill="FFFFFF"/>
        <w:spacing w:after="0" w:line="240" w:lineRule="auto"/>
        <w:jc w:val="both"/>
        <w:textAlignment w:val="baseline"/>
        <w:rPr>
          <w:rFonts w:ascii="Calibri" w:hAnsi="Calibri" w:cs="Calibri"/>
          <w:b/>
          <w:bCs/>
          <w:color w:val="333333"/>
        </w:rPr>
      </w:pPr>
      <w:r>
        <w:rPr>
          <w:rFonts w:ascii="Calibri" w:hAnsi="Calibri" w:cs="Calibri"/>
          <w:b/>
          <w:bCs/>
          <w:color w:val="333333"/>
        </w:rPr>
        <w:t>NUEVOS DESAFIOS PARA EL PRESENTE</w:t>
      </w:r>
    </w:p>
    <w:p w14:paraId="42C5BBC7" w14:textId="77777777" w:rsidR="00304524" w:rsidRPr="00304524" w:rsidRDefault="00304524" w:rsidP="00304524">
      <w:pPr>
        <w:pStyle w:val="NormalWeb"/>
        <w:shd w:val="clear" w:color="auto" w:fill="FFFFFF"/>
        <w:spacing w:after="0" w:line="240" w:lineRule="auto"/>
        <w:jc w:val="both"/>
        <w:textAlignment w:val="baseline"/>
        <w:rPr>
          <w:rFonts w:ascii="Calibri" w:hAnsi="Calibri" w:cs="Calibri"/>
          <w:b/>
          <w:bCs/>
          <w:color w:val="333333"/>
        </w:rPr>
      </w:pPr>
    </w:p>
    <w:p w14:paraId="6BF9FAE9" w14:textId="36C18A46" w:rsidR="005D6324" w:rsidRDefault="00304524">
      <w:pPr>
        <w:pStyle w:val="NormalWeb"/>
        <w:shd w:val="clear" w:color="auto" w:fill="FFFFFF"/>
        <w:spacing w:before="280" w:line="360" w:lineRule="atLeast"/>
        <w:jc w:val="both"/>
        <w:textAlignment w:val="baseline"/>
        <w:rPr>
          <w:rFonts w:ascii="Calibri" w:hAnsi="Calibri" w:cs="Calibri"/>
          <w:color w:val="333333"/>
        </w:rPr>
      </w:pPr>
      <w:r>
        <w:rPr>
          <w:rFonts w:ascii="Calibri" w:hAnsi="Calibri" w:cs="Calibri"/>
          <w:color w:val="333333"/>
        </w:rPr>
        <w:t>En medio de la situación actual de gravísima crisis sanitaria y económica que afecta, en mayor o menor medida a gran parte del planeta,   es preciso detenernos un momento   en el rol que le cabe a nuestros asentamientos humanos, los que albergan a más de la mitad de la población mundial. Sin desconocer sus valores y significados, asociados desde muy temprano a las primeras agrupaciones humanas, es indudable que, para todos nosotros, usuarios, expertos en estas temáticas, empresas, gobiernos, el comportamiento urbano territorial demuestra hoy día, con numerosas evidencias, fallas graves en las conductas sociales, económicas y culturales que ellas acogen y sus consecuencias en el espacio, no solo en el que se implantan sino también en el medio ambiente local y global.</w:t>
      </w:r>
    </w:p>
    <w:p w14:paraId="6F404F95" w14:textId="39E2761F" w:rsidR="005D6324" w:rsidRDefault="00304524">
      <w:pPr>
        <w:pStyle w:val="NormalWeb"/>
        <w:shd w:val="clear" w:color="auto" w:fill="FFFFFF"/>
        <w:spacing w:before="280" w:line="360" w:lineRule="atLeast"/>
        <w:jc w:val="both"/>
        <w:textAlignment w:val="baseline"/>
        <w:rPr>
          <w:rFonts w:ascii="Calibri" w:hAnsi="Calibri" w:cs="Calibri"/>
          <w:color w:val="333333"/>
        </w:rPr>
      </w:pPr>
      <w:r>
        <w:rPr>
          <w:rFonts w:ascii="Calibri" w:hAnsi="Calibri" w:cs="Calibri"/>
          <w:color w:val="333333"/>
        </w:rPr>
        <w:t>Quisiéramos detenernos en esta oportunidad en un aspecto,  a nuestro juicio fundamental, que representan las políticas públicas en el urbanismo y en el territorio, las que orientan, dirigen y condicionan el desarrollo y crecimiento de nuestras ciudades, para bien en cierto sentido, pero en muchos casos en forma decididamente equivocada y obsoleta. En primer lugar, es preciso afirmar que ellas deben abarcar como tema central la sustentabilidad de las ciudades – equilibrio armónico entre el desarrollo social, económico y ambiental - y enfocadas con criterios holísticos e integrales. Incluido en ello, evidentemente, la búsqueda de la disminución de las emisiones que precipitan el calentamiento global del planeta.</w:t>
      </w:r>
    </w:p>
    <w:p w14:paraId="77A8B71C" w14:textId="3FDA632C" w:rsidR="005D6324" w:rsidRDefault="00304524">
      <w:pPr>
        <w:pStyle w:val="NormalWeb"/>
        <w:shd w:val="clear" w:color="auto" w:fill="FFFFFF"/>
        <w:spacing w:before="280" w:line="360" w:lineRule="atLeast"/>
        <w:jc w:val="both"/>
        <w:textAlignment w:val="baseline"/>
        <w:rPr>
          <w:rFonts w:ascii="Calibri" w:hAnsi="Calibri" w:cs="Calibri"/>
        </w:rPr>
      </w:pPr>
      <w:r>
        <w:rPr>
          <w:rFonts w:ascii="Calibri" w:hAnsi="Calibri" w:cs="Calibri"/>
        </w:rPr>
        <w:t>Afrontamos hoy retos globales que requieren nuevos paradigmas territoriales y urbanísticos capaces de articular sustentabilidad con inclusión social y calidad de vida en nuestras ciudades. Y necesitamos hacerlo de forma urgente, renovando el sentido de la administración y gestión urbana, así como construyendo amplios acuerdos ciudadanos en torno a nuevas políticas públicas a corto, medio y largo plazo.</w:t>
      </w:r>
    </w:p>
    <w:p w14:paraId="1E85A06A" w14:textId="77777777" w:rsidR="005D6324" w:rsidRDefault="00304524">
      <w:pPr>
        <w:pStyle w:val="NormalWeb"/>
        <w:shd w:val="clear" w:color="auto" w:fill="FFFFFF"/>
        <w:spacing w:before="280" w:line="360" w:lineRule="atLeast"/>
        <w:jc w:val="both"/>
        <w:textAlignment w:val="baseline"/>
        <w:rPr>
          <w:rFonts w:ascii="Calibri" w:hAnsi="Calibri" w:cs="Calibri"/>
          <w:color w:val="333333"/>
        </w:rPr>
      </w:pPr>
      <w:r>
        <w:rPr>
          <w:rFonts w:ascii="Calibri" w:hAnsi="Calibri" w:cs="Calibri"/>
          <w:color w:val="333333"/>
        </w:rPr>
        <w:t xml:space="preserve">Tras décadas de fuerte expansión de presión humana sobre los ecosistemas, los propios </w:t>
      </w:r>
      <w:bookmarkStart w:id="0" w:name="_Hlk40266651"/>
      <w:r>
        <w:rPr>
          <w:rFonts w:ascii="Calibri" w:hAnsi="Calibri" w:cs="Calibri"/>
          <w:color w:val="333333"/>
        </w:rPr>
        <w:t>patrones de desarrollo</w:t>
      </w:r>
      <w:bookmarkEnd w:id="0"/>
      <w:r>
        <w:rPr>
          <w:rFonts w:ascii="Calibri" w:hAnsi="Calibri" w:cs="Calibri"/>
          <w:color w:val="333333"/>
        </w:rPr>
        <w:t xml:space="preserve"> están desbordando ciclos y equilibrios de la biosfera que nos son vitales y en que el tiempo para rectificar cada vez es menor,  patrones que en general en nuestros países responden al modelo económico y social neoliberal.</w:t>
      </w:r>
    </w:p>
    <w:p w14:paraId="0767C413" w14:textId="77777777" w:rsidR="005D6324" w:rsidRDefault="00304524">
      <w:pPr>
        <w:pStyle w:val="NormalWeb"/>
        <w:shd w:val="clear" w:color="auto" w:fill="FFFFFF"/>
        <w:spacing w:before="280" w:line="360" w:lineRule="atLeast"/>
        <w:jc w:val="both"/>
        <w:textAlignment w:val="baseline"/>
        <w:rPr>
          <w:rFonts w:ascii="Calibri" w:hAnsi="Calibri" w:cs="Calibri"/>
          <w:color w:val="333333"/>
        </w:rPr>
      </w:pPr>
      <w:r>
        <w:rPr>
          <w:rFonts w:ascii="Calibri" w:hAnsi="Calibri" w:cs="Calibri"/>
          <w:color w:val="333333"/>
        </w:rPr>
        <w:lastRenderedPageBreak/>
        <w:t xml:space="preserve">En la medida en que las ciudades se configuran como los principales centros de población, por lo </w:t>
      </w:r>
      <w:proofErr w:type="gramStart"/>
      <w:r>
        <w:rPr>
          <w:rFonts w:ascii="Calibri" w:hAnsi="Calibri" w:cs="Calibri"/>
          <w:color w:val="333333"/>
        </w:rPr>
        <w:t>tanto</w:t>
      </w:r>
      <w:proofErr w:type="gramEnd"/>
      <w:r>
        <w:rPr>
          <w:rFonts w:ascii="Calibri" w:hAnsi="Calibri" w:cs="Calibri"/>
          <w:color w:val="333333"/>
        </w:rPr>
        <w:t xml:space="preserve"> de valores, de lógicas sociales y procesos socio económicos, su contribución a la resolución por la vía de las políticas públicas para el desarrollo urbano y territorial parece fundamental. La necesidad de reformular las políticas públicas en las ciudades para plasmar un nuevo paradigma de convivencia, en y con el planeta, resulta ineludible y urgente.</w:t>
      </w:r>
    </w:p>
    <w:p w14:paraId="32D9BDE8" w14:textId="77777777" w:rsidR="005D6324" w:rsidRDefault="00304524">
      <w:pPr>
        <w:shd w:val="clear" w:color="auto" w:fill="FFFFFF"/>
        <w:spacing w:after="240" w:line="360" w:lineRule="atLeast"/>
        <w:jc w:val="both"/>
        <w:textAlignment w:val="baseline"/>
        <w:rPr>
          <w:rFonts w:eastAsia="Times New Roman"/>
          <w:color w:val="333333"/>
          <w:sz w:val="24"/>
          <w:szCs w:val="24"/>
          <w:lang w:eastAsia="es-CL"/>
        </w:rPr>
      </w:pPr>
      <w:r>
        <w:rPr>
          <w:rFonts w:eastAsia="Times New Roman"/>
          <w:color w:val="333333"/>
          <w:sz w:val="24"/>
          <w:szCs w:val="24"/>
          <w:lang w:eastAsia="es-CL"/>
        </w:rPr>
        <w:t>Los contenidos, plazos y pautas de actuación de las políticas territoriales y urbanas han de cambiar de escala y de contenidos ya que estamos ante nuevos paradigmas globales. Ya no valen sólo retoques parciales de las lógicas inmobiliarias dominantes en estos años. Tampoco disponemos de tiempo ilimitado para modificarlas y no podemos confiar en que las pautas de gobierno vigentes, tan comprometidas con el crecimiento urbanístico ilimitado, segregado y en el corto plazo, vayan a resultar operativas.</w:t>
      </w:r>
    </w:p>
    <w:p w14:paraId="66573F2D" w14:textId="77777777" w:rsidR="005D6324" w:rsidRDefault="00304524">
      <w:pPr>
        <w:shd w:val="clear" w:color="auto" w:fill="FFFFFF"/>
        <w:spacing w:after="240" w:line="360" w:lineRule="atLeast"/>
        <w:jc w:val="both"/>
        <w:textAlignment w:val="baseline"/>
        <w:rPr>
          <w:rFonts w:eastAsia="Times New Roman"/>
          <w:color w:val="333333"/>
          <w:sz w:val="24"/>
          <w:szCs w:val="24"/>
          <w:lang w:eastAsia="es-CL"/>
        </w:rPr>
      </w:pPr>
      <w:r>
        <w:rPr>
          <w:rFonts w:eastAsia="Times New Roman"/>
          <w:color w:val="333333"/>
          <w:sz w:val="24"/>
          <w:szCs w:val="24"/>
          <w:lang w:eastAsia="es-CL"/>
        </w:rPr>
        <w:t xml:space="preserve">Lamentablemente también, a la hora de establecer el balance de la evolución de las políticas públicas territoriales y urbanas, no podemos dejar de reconocer que las actuales lógicas de crecimiento han desembocado en muchas de nuestras ciudades en un boom especulativo, el más largo e intenso de la historia moderna de nuestros países. </w:t>
      </w:r>
    </w:p>
    <w:p w14:paraId="3C1F8FA5" w14:textId="77777777" w:rsidR="005D6324" w:rsidRDefault="00304524">
      <w:pPr>
        <w:shd w:val="clear" w:color="auto" w:fill="FFFFFF"/>
        <w:spacing w:after="240" w:line="360" w:lineRule="atLeast"/>
        <w:jc w:val="both"/>
        <w:textAlignment w:val="baseline"/>
        <w:rPr>
          <w:rFonts w:eastAsia="Times New Roman"/>
          <w:color w:val="333333"/>
          <w:sz w:val="24"/>
          <w:szCs w:val="24"/>
          <w:lang w:eastAsia="es-CL"/>
        </w:rPr>
      </w:pPr>
      <w:r>
        <w:rPr>
          <w:rFonts w:eastAsia="Times New Roman"/>
          <w:color w:val="333333"/>
          <w:sz w:val="24"/>
          <w:szCs w:val="24"/>
          <w:lang w:eastAsia="es-CL"/>
        </w:rPr>
        <w:t>Las políticas públicas en urbanismo deben modificar la expansión de un modelo territorial y urbano insostenible. Actualmente la expansión del crecimiento inmobiliario se está basando, principalmente, en modelos urbanos de baja densidad (ciudad difusa), funcional y socialmente segregada, con problemas de transporte y tiempos de desplazamiento inaceptables y ambientalmente ineficiente, generalmente con un alto costo de urbanización y mantenimiento.</w:t>
      </w:r>
    </w:p>
    <w:p w14:paraId="21D66ECE" w14:textId="77777777" w:rsidR="005D6324" w:rsidRDefault="00304524">
      <w:pPr>
        <w:shd w:val="clear" w:color="auto" w:fill="FFFFFF"/>
        <w:spacing w:after="240" w:line="360" w:lineRule="atLeast"/>
        <w:jc w:val="both"/>
        <w:textAlignment w:val="baseline"/>
        <w:rPr>
          <w:rFonts w:eastAsia="Times New Roman"/>
          <w:color w:val="333333"/>
          <w:sz w:val="24"/>
          <w:szCs w:val="24"/>
          <w:lang w:eastAsia="es-CL"/>
        </w:rPr>
      </w:pPr>
      <w:r>
        <w:rPr>
          <w:rFonts w:eastAsia="Times New Roman"/>
          <w:color w:val="333333"/>
          <w:sz w:val="24"/>
          <w:szCs w:val="24"/>
          <w:lang w:eastAsia="es-CL"/>
        </w:rPr>
        <w:t>Hoy día se necesitan políticas públicas en lo urbano que planteen estrategias tanto en escalas locales como regionales, metropolitanas y nacionales hacia la sustentabilidad. Es imprescindible contar con instrumentos de planificación urbana integral, capaces de articular con coherencia las cuestiones económicas, sociales, ambientales y su proyección territorial y urbanística.</w:t>
      </w:r>
    </w:p>
    <w:p w14:paraId="3A65A1B7" w14:textId="77777777" w:rsidR="005D6324" w:rsidRDefault="00304524">
      <w:pPr>
        <w:shd w:val="clear" w:color="auto" w:fill="FFFFFF"/>
        <w:spacing w:after="240" w:line="360" w:lineRule="atLeast"/>
        <w:jc w:val="both"/>
        <w:textAlignment w:val="baseline"/>
        <w:rPr>
          <w:rFonts w:eastAsia="Times New Roman"/>
          <w:color w:val="333333"/>
          <w:sz w:val="24"/>
          <w:szCs w:val="24"/>
          <w:lang w:eastAsia="es-CL"/>
        </w:rPr>
      </w:pPr>
      <w:r>
        <w:rPr>
          <w:rFonts w:eastAsia="Times New Roman"/>
          <w:color w:val="333333"/>
          <w:sz w:val="24"/>
          <w:szCs w:val="24"/>
          <w:lang w:eastAsia="es-CL"/>
        </w:rPr>
        <w:t>Necesitamos en nuestros países que las políticas urbanas y territoriales apoyen la vigencia y actualización de los planes e instrumentos de planificación, comunales, regionales y metropolitanos,  ya que estas herramientas son las más adecuadas para orientar la evolución futura de cada territorio, identificando y preservando su patrimonio natural, paisajístico y cultural, delimitando las zonas rurales y articulando el sistema de asentamientos humanos y sus comunicaciones.</w:t>
      </w:r>
    </w:p>
    <w:p w14:paraId="67F9AAE4" w14:textId="77777777" w:rsidR="005D6324" w:rsidRDefault="00304524">
      <w:pPr>
        <w:shd w:val="clear" w:color="auto" w:fill="FFFFFF"/>
        <w:spacing w:after="240" w:line="360" w:lineRule="atLeast"/>
        <w:jc w:val="both"/>
        <w:textAlignment w:val="baseline"/>
        <w:rPr>
          <w:rFonts w:eastAsia="Times New Roman"/>
          <w:color w:val="333333"/>
          <w:sz w:val="24"/>
          <w:szCs w:val="24"/>
          <w:lang w:eastAsia="es-CL"/>
        </w:rPr>
      </w:pPr>
      <w:r>
        <w:rPr>
          <w:rFonts w:eastAsia="Times New Roman"/>
          <w:color w:val="333333"/>
          <w:sz w:val="24"/>
          <w:szCs w:val="24"/>
          <w:lang w:eastAsia="es-CL"/>
        </w:rPr>
        <w:lastRenderedPageBreak/>
        <w:t xml:space="preserve">Junto a la reorientación de los modelos urbanos especulativos, es muy importante abordar progresivamente la rehabilitación y renovación integral de los barrios tradicionales de nuestras ciudades, disminuyendo la excesiva demanda por terrenos periféricos, alejados, mal servidos y en muchos casos denigratorios.  Varias son los temas de innegable  interés que este tipo de operaciones  logra en las áreas ya consolidadas de nuestras ciudades: recuperación de predios eriazos o </w:t>
      </w:r>
      <w:proofErr w:type="spellStart"/>
      <w:r>
        <w:rPr>
          <w:rFonts w:eastAsia="Times New Roman"/>
          <w:color w:val="333333"/>
          <w:sz w:val="24"/>
          <w:szCs w:val="24"/>
          <w:lang w:eastAsia="es-CL"/>
        </w:rPr>
        <w:t>subocupados</w:t>
      </w:r>
      <w:proofErr w:type="spellEnd"/>
      <w:r>
        <w:rPr>
          <w:rFonts w:eastAsia="Times New Roman"/>
          <w:color w:val="333333"/>
          <w:sz w:val="24"/>
          <w:szCs w:val="24"/>
          <w:lang w:eastAsia="es-CL"/>
        </w:rPr>
        <w:t xml:space="preserve">; capacidad de recuperar y  rehabilitar  edificación deteriorada, aun con cambios de uso;  proteger el patrimonio material, edificios de valor histórico y arquitectónico así como espacios tradicionales que forman parte del tejido urbano y de  la red de áreas verdes de los sectores intervenidos; aumento de  las densidades habitacionales dentro de límites aceptables, controlando la altura excesiva y el impacto negativo en el paisaje urbano;   mejora de la movilidad,  especialmente peatonal y ciclista;  proximidad a  los servicios básicos y equipamiento en general;   integración social efectiva al acoger demandas de sectores vulnerables que aspiran a una vivienda y un barrio dignos;  adopción de medidas medioambientales a nivel de barrio y de ciudad; incorporación del sector privado y de los propios involucrados en la renovación de sus áreas, mediante mecanismos justos y eficientes de concertación pública-privada, posibles de regular perfectamente:  Pero sobre todo dignificar grandes áreas de la ciudad, todo ello a través de genuinos procesos de participación social y mejoramiento sostenido  del entorno urbano. </w:t>
      </w:r>
    </w:p>
    <w:p w14:paraId="701DDC9E" w14:textId="77777777" w:rsidR="005D6324" w:rsidRDefault="00304524">
      <w:pPr>
        <w:shd w:val="clear" w:color="auto" w:fill="FFFFFF"/>
        <w:spacing w:after="240" w:line="360" w:lineRule="atLeast"/>
        <w:jc w:val="both"/>
        <w:textAlignment w:val="baseline"/>
        <w:rPr>
          <w:rFonts w:eastAsia="Times New Roman"/>
          <w:color w:val="333333"/>
          <w:sz w:val="24"/>
          <w:szCs w:val="24"/>
          <w:lang w:eastAsia="es-CL"/>
        </w:rPr>
      </w:pPr>
      <w:r>
        <w:rPr>
          <w:rFonts w:eastAsia="Times New Roman"/>
          <w:color w:val="333333"/>
          <w:sz w:val="24"/>
          <w:szCs w:val="24"/>
          <w:lang w:eastAsia="es-CL"/>
        </w:rPr>
        <w:t>La renovación urbana no debe limitarse solamente a las zonas consolidadas de la ciudad, aunque con las ventajas que hemos mencionado, sino también es necesario y urgente,  en muchos casos,  aplicarla a áreas periféricas muy deterioradas, marginadas social y económicamente, focos de miseria y criminalidad.  Una acción de este tipo no comprende todas las ventajas de incorporase al radio consolidado de la ciudad, pero aporta soluciones reales y eficaces.</w:t>
      </w:r>
    </w:p>
    <w:p w14:paraId="44A599E7" w14:textId="77777777" w:rsidR="005D6324" w:rsidRDefault="00304524">
      <w:pPr>
        <w:jc w:val="both"/>
        <w:rPr>
          <w:rFonts w:eastAsia="Times New Roman"/>
          <w:color w:val="000000"/>
          <w:sz w:val="24"/>
          <w:szCs w:val="24"/>
          <w:lang w:eastAsia="es-CL"/>
        </w:rPr>
      </w:pPr>
      <w:r>
        <w:rPr>
          <w:rFonts w:eastAsia="Times New Roman"/>
          <w:color w:val="000000"/>
          <w:sz w:val="24"/>
          <w:szCs w:val="24"/>
          <w:lang w:eastAsia="es-CL"/>
        </w:rPr>
        <w:t>Es indudable que los sectores más vulnerables de las urbes deben ser un punto de especial cuidado y atención en las políticas públicas urbanas, ya que la calidad de la vivienda, infraestructura y acceso a los servicios son bastante más precarios en comparación con otras zonas más privilegiadas.</w:t>
      </w:r>
    </w:p>
    <w:p w14:paraId="200DFA2D" w14:textId="77777777" w:rsidR="005D6324" w:rsidRDefault="00304524">
      <w:pPr>
        <w:shd w:val="clear" w:color="auto" w:fill="FFFFFF"/>
        <w:spacing w:after="240" w:line="360" w:lineRule="atLeast"/>
        <w:jc w:val="both"/>
        <w:textAlignment w:val="baseline"/>
        <w:rPr>
          <w:rFonts w:eastAsia="Times New Roman"/>
          <w:color w:val="333333"/>
          <w:sz w:val="24"/>
          <w:szCs w:val="24"/>
          <w:lang w:eastAsia="es-CL"/>
        </w:rPr>
      </w:pPr>
      <w:r>
        <w:rPr>
          <w:rFonts w:eastAsia="Times New Roman"/>
          <w:color w:val="333333"/>
          <w:sz w:val="24"/>
          <w:szCs w:val="24"/>
          <w:lang w:eastAsia="es-CL"/>
        </w:rPr>
        <w:t xml:space="preserve">Las políticas públicas en urbanismo deben considerar los sistemas de generación de suelo para viviendas sociales, tanto en la periferia de la ciudad como en las áreas centrales, como se indica más arriba a propósitos de la creación de zonas de renovación y remodelación urbanas, pero no solo como una responsabilidad del </w:t>
      </w:r>
      <w:proofErr w:type="gramStart"/>
      <w:r>
        <w:rPr>
          <w:rFonts w:eastAsia="Times New Roman"/>
          <w:color w:val="333333"/>
          <w:sz w:val="24"/>
          <w:szCs w:val="24"/>
          <w:lang w:eastAsia="es-CL"/>
        </w:rPr>
        <w:t>Estado</w:t>
      </w:r>
      <w:proofErr w:type="gramEnd"/>
      <w:r>
        <w:rPr>
          <w:rFonts w:eastAsia="Times New Roman"/>
          <w:color w:val="333333"/>
          <w:sz w:val="24"/>
          <w:szCs w:val="24"/>
          <w:lang w:eastAsia="es-CL"/>
        </w:rPr>
        <w:t xml:space="preserve"> sino que abierta a la acción de privados con las reservas y reglamentaciones del caso.   La reserva de suelo para viviendas </w:t>
      </w:r>
      <w:r>
        <w:rPr>
          <w:rFonts w:eastAsia="Times New Roman"/>
          <w:color w:val="333333"/>
          <w:sz w:val="24"/>
          <w:szCs w:val="24"/>
          <w:lang w:eastAsia="es-CL"/>
        </w:rPr>
        <w:lastRenderedPageBreak/>
        <w:t>de interés social y en alquiler en los nuevos planes urbanísticos es fundamental. Constituye una de las mejores formas de redistribución social de las plusvalías urbanísticas y sin su aplicación sería imposible generar oferta residencial asequible para gran parte de la población.</w:t>
      </w:r>
    </w:p>
    <w:p w14:paraId="53436038" w14:textId="77777777" w:rsidR="005D6324" w:rsidRDefault="00304524">
      <w:pPr>
        <w:jc w:val="both"/>
        <w:rPr>
          <w:rFonts w:eastAsia="Times New Roman"/>
          <w:color w:val="000000"/>
          <w:sz w:val="24"/>
          <w:szCs w:val="24"/>
          <w:lang w:eastAsia="es-CL"/>
        </w:rPr>
      </w:pPr>
      <w:r>
        <w:rPr>
          <w:rFonts w:eastAsia="Times New Roman"/>
          <w:color w:val="000000"/>
          <w:sz w:val="24"/>
          <w:szCs w:val="24"/>
          <w:lang w:eastAsia="es-CL"/>
        </w:rPr>
        <w:t>A propósito de la situación actual, de pandemia casi generalizada en todo el mundo, hace que la participación activa del Estado para los temas de equipamiento y servicios para las ciudades sea una primera necesidad, no solo a nivel general, sino que muy particularmente también en el ámbito de la estructura y comportamiento urbanos. Los temas de salubridad deben ser de primera importancia y una preocupación insoslayable de los gobiernos, ya que históricamente fue la medicina el área precursora de la planificación de ciudades para en su momento abordar los problemas de vivienda y salud que se originaron en episodios como la Revolución Industrial.</w:t>
      </w:r>
    </w:p>
    <w:p w14:paraId="5ACF364F" w14:textId="77777777" w:rsidR="005D6324" w:rsidRDefault="00304524">
      <w:pPr>
        <w:shd w:val="clear" w:color="auto" w:fill="FFFFFF"/>
        <w:spacing w:after="450" w:line="240" w:lineRule="auto"/>
        <w:jc w:val="both"/>
        <w:rPr>
          <w:rFonts w:eastAsia="Times New Roman"/>
          <w:color w:val="000000"/>
          <w:sz w:val="24"/>
          <w:szCs w:val="24"/>
          <w:lang w:eastAsia="es-CL"/>
        </w:rPr>
      </w:pPr>
      <w:r>
        <w:rPr>
          <w:rFonts w:eastAsia="Times New Roman"/>
          <w:color w:val="000000"/>
          <w:sz w:val="24"/>
          <w:szCs w:val="24"/>
          <w:lang w:eastAsia="es-CL"/>
        </w:rPr>
        <w:t>La forma en que se organizan las ciudades tiene fuerte impacto en la salud de las personas y las modalidades de urbanización acelerada sin planificar están determinando que en los países en desarrollo sean el foco de muchos e inéditos peligros ambientales y sanitarios. Importante número de asentamientos informales, bajas condiciones de la salubridad y de calidad de vida, hacen favorable la expansión del Covid-19.</w:t>
      </w:r>
    </w:p>
    <w:p w14:paraId="2DC0BD89" w14:textId="77777777" w:rsidR="00304524" w:rsidRDefault="00304524">
      <w:pPr>
        <w:shd w:val="clear" w:color="auto" w:fill="FFFFFF"/>
        <w:spacing w:after="450" w:line="240" w:lineRule="auto"/>
        <w:jc w:val="both"/>
        <w:rPr>
          <w:rFonts w:eastAsia="Times New Roman"/>
          <w:color w:val="000000"/>
          <w:sz w:val="24"/>
          <w:szCs w:val="24"/>
          <w:lang w:eastAsia="es-CL"/>
        </w:rPr>
      </w:pPr>
      <w:r>
        <w:rPr>
          <w:rFonts w:eastAsia="Times New Roman"/>
          <w:color w:val="000000"/>
          <w:sz w:val="24"/>
          <w:szCs w:val="24"/>
          <w:lang w:eastAsia="es-CL"/>
        </w:rPr>
        <w:t>Tenemos hoy ciudades, especialmente en países en vías de desarrollo, con territorios más vulnerables como, por ejemplo, grandes áreas de conjuntos de vivienda social que, si bien son parte formal de la ciudad, tienen estándares constructivos mínimos, frecuentemente en condiciones de hacinamiento, donde probablemente sea mucho más difícil, por ejemplo, realizar una adecuada cuarentena.</w:t>
      </w:r>
    </w:p>
    <w:p w14:paraId="305E2392" w14:textId="0BB1596F" w:rsidR="005D6324" w:rsidRDefault="00304524">
      <w:pPr>
        <w:shd w:val="clear" w:color="auto" w:fill="FFFFFF"/>
        <w:spacing w:after="450" w:line="240" w:lineRule="auto"/>
        <w:jc w:val="both"/>
        <w:rPr>
          <w:rFonts w:eastAsia="Times New Roman"/>
          <w:color w:val="000000"/>
          <w:sz w:val="24"/>
          <w:szCs w:val="24"/>
          <w:lang w:eastAsia="es-CL"/>
        </w:rPr>
      </w:pPr>
      <w:r>
        <w:rPr>
          <w:rFonts w:eastAsia="Times New Roman"/>
          <w:color w:val="000000"/>
          <w:sz w:val="24"/>
          <w:szCs w:val="24"/>
          <w:lang w:eastAsia="es-CL"/>
        </w:rPr>
        <w:t>En medio de los afanes por pensar y construir en el futuro una ciudad sustentable social, económica y ambientalmente, que responda a nuevos paradigmas de equidad, funcionalidad, tecnología y belleza, actuemos desde ya corrigiendo a tiempo nuestra muy a menudo desactualizada planificación urbana-regional, enfrentando ahora el mejoramiento y la renovación integral de la ciudad y con los múltiples desafíos que se evidencian con la crisis sanitaria, económica y social.</w:t>
      </w:r>
    </w:p>
    <w:p w14:paraId="3B534426" w14:textId="18425200" w:rsidR="00C23B3D" w:rsidRDefault="00304524">
      <w:pPr>
        <w:shd w:val="clear" w:color="auto" w:fill="FFFFFF"/>
        <w:spacing w:after="0" w:line="240" w:lineRule="auto"/>
        <w:jc w:val="both"/>
        <w:rPr>
          <w:rFonts w:eastAsia="Times New Roman"/>
          <w:color w:val="000000"/>
          <w:sz w:val="24"/>
          <w:szCs w:val="24"/>
          <w:lang w:eastAsia="es-CL"/>
        </w:rPr>
      </w:pPr>
      <w:r>
        <w:rPr>
          <w:rFonts w:eastAsia="Times New Roman"/>
          <w:color w:val="000000"/>
          <w:sz w:val="24"/>
          <w:szCs w:val="24"/>
          <w:lang w:eastAsia="es-CL"/>
        </w:rPr>
        <w:t xml:space="preserve">Patricio Gross F. </w:t>
      </w:r>
    </w:p>
    <w:p w14:paraId="26876BD0" w14:textId="0F21913E" w:rsidR="005D6324" w:rsidRDefault="00304524">
      <w:pPr>
        <w:shd w:val="clear" w:color="auto" w:fill="FFFFFF"/>
        <w:spacing w:after="0" w:line="240" w:lineRule="auto"/>
        <w:jc w:val="both"/>
        <w:rPr>
          <w:rFonts w:eastAsia="Times New Roman"/>
          <w:color w:val="000000"/>
          <w:sz w:val="24"/>
          <w:szCs w:val="24"/>
          <w:lang w:eastAsia="es-CL"/>
        </w:rPr>
      </w:pPr>
      <w:r>
        <w:rPr>
          <w:rFonts w:eastAsia="Times New Roman"/>
          <w:color w:val="000000"/>
          <w:sz w:val="24"/>
          <w:szCs w:val="24"/>
          <w:lang w:eastAsia="es-CL"/>
        </w:rPr>
        <w:t>Arquitecto P.</w:t>
      </w:r>
      <w:r w:rsidR="00C23B3D">
        <w:rPr>
          <w:rFonts w:eastAsia="Times New Roman"/>
          <w:color w:val="000000"/>
          <w:sz w:val="24"/>
          <w:szCs w:val="24"/>
          <w:lang w:eastAsia="es-CL"/>
        </w:rPr>
        <w:t xml:space="preserve"> Universidad Católica de Chile</w:t>
      </w:r>
    </w:p>
    <w:p w14:paraId="514C0196" w14:textId="77777777" w:rsidR="00304524" w:rsidRDefault="00304524" w:rsidP="00304524">
      <w:pPr>
        <w:shd w:val="clear" w:color="auto" w:fill="FFFFFF"/>
        <w:spacing w:after="0" w:line="240" w:lineRule="auto"/>
        <w:jc w:val="both"/>
        <w:rPr>
          <w:rFonts w:eastAsia="Times New Roman"/>
          <w:color w:val="000000"/>
          <w:sz w:val="24"/>
          <w:szCs w:val="24"/>
          <w:lang w:eastAsia="es-CL"/>
        </w:rPr>
      </w:pPr>
      <w:r>
        <w:rPr>
          <w:rFonts w:eastAsia="Times New Roman"/>
          <w:color w:val="000000"/>
          <w:sz w:val="24"/>
          <w:szCs w:val="24"/>
          <w:lang w:eastAsia="es-CL"/>
        </w:rPr>
        <w:t xml:space="preserve">Miguel Prieto D.  </w:t>
      </w:r>
    </w:p>
    <w:p w14:paraId="15CDAAA1" w14:textId="44F97614" w:rsidR="00304524" w:rsidRDefault="00304524">
      <w:pPr>
        <w:shd w:val="clear" w:color="auto" w:fill="FFFFFF"/>
        <w:spacing w:after="0" w:line="240" w:lineRule="auto"/>
        <w:jc w:val="both"/>
        <w:rPr>
          <w:rFonts w:eastAsia="Times New Roman"/>
          <w:color w:val="000000"/>
          <w:sz w:val="24"/>
          <w:szCs w:val="24"/>
          <w:lang w:eastAsia="es-CL"/>
        </w:rPr>
      </w:pPr>
      <w:r>
        <w:rPr>
          <w:rFonts w:eastAsia="Times New Roman"/>
          <w:color w:val="000000"/>
          <w:sz w:val="24"/>
          <w:szCs w:val="24"/>
          <w:lang w:eastAsia="es-CL"/>
        </w:rPr>
        <w:t>Arquitecto Universidad de Chile</w:t>
      </w:r>
    </w:p>
    <w:p w14:paraId="343FC0E3" w14:textId="77777777" w:rsidR="005D6324" w:rsidRDefault="00304524">
      <w:pPr>
        <w:shd w:val="clear" w:color="auto" w:fill="FFFFFF"/>
        <w:spacing w:after="0" w:line="240" w:lineRule="auto"/>
        <w:jc w:val="both"/>
        <w:rPr>
          <w:rFonts w:eastAsia="Times New Roman"/>
          <w:color w:val="000000"/>
          <w:sz w:val="24"/>
          <w:szCs w:val="24"/>
          <w:lang w:eastAsia="es-CL"/>
        </w:rPr>
      </w:pPr>
      <w:r>
        <w:rPr>
          <w:rFonts w:eastAsia="Times New Roman"/>
          <w:color w:val="000000"/>
          <w:sz w:val="24"/>
          <w:szCs w:val="24"/>
          <w:lang w:eastAsia="es-CL"/>
        </w:rPr>
        <w:t>Yolanda Acevedo G.</w:t>
      </w:r>
    </w:p>
    <w:p w14:paraId="0CD79265" w14:textId="77777777" w:rsidR="005D6324" w:rsidRDefault="00304524">
      <w:pPr>
        <w:shd w:val="clear" w:color="auto" w:fill="FFFFFF"/>
        <w:spacing w:after="0" w:line="240" w:lineRule="auto"/>
        <w:jc w:val="both"/>
        <w:rPr>
          <w:rFonts w:eastAsia="Times New Roman"/>
          <w:color w:val="000000"/>
          <w:sz w:val="24"/>
          <w:szCs w:val="24"/>
          <w:lang w:eastAsia="es-CL"/>
        </w:rPr>
      </w:pPr>
      <w:proofErr w:type="spellStart"/>
      <w:r>
        <w:rPr>
          <w:rFonts w:eastAsia="Times New Roman"/>
          <w:color w:val="000000"/>
          <w:sz w:val="24"/>
          <w:szCs w:val="24"/>
          <w:lang w:eastAsia="es-CL"/>
        </w:rPr>
        <w:t>MS.Planification</w:t>
      </w:r>
      <w:proofErr w:type="spellEnd"/>
      <w:r>
        <w:rPr>
          <w:rFonts w:eastAsia="Times New Roman"/>
          <w:color w:val="000000"/>
          <w:sz w:val="24"/>
          <w:szCs w:val="24"/>
          <w:lang w:eastAsia="es-CL"/>
        </w:rPr>
        <w:t xml:space="preserve"> </w:t>
      </w:r>
      <w:proofErr w:type="spellStart"/>
      <w:r>
        <w:rPr>
          <w:rFonts w:eastAsia="Times New Roman"/>
          <w:color w:val="000000"/>
          <w:sz w:val="24"/>
          <w:szCs w:val="24"/>
          <w:lang w:eastAsia="es-CL"/>
        </w:rPr>
        <w:t>Urbaine</w:t>
      </w:r>
      <w:proofErr w:type="spellEnd"/>
      <w:r>
        <w:rPr>
          <w:rFonts w:eastAsia="Times New Roman"/>
          <w:color w:val="000000"/>
          <w:sz w:val="24"/>
          <w:szCs w:val="24"/>
          <w:lang w:eastAsia="es-CL"/>
        </w:rPr>
        <w:t xml:space="preserve"> Paris 8, MS. Des</w:t>
      </w:r>
      <w:bookmarkStart w:id="1" w:name="_GoBack"/>
      <w:bookmarkEnd w:id="1"/>
      <w:r>
        <w:rPr>
          <w:rFonts w:eastAsia="Times New Roman"/>
          <w:color w:val="000000"/>
          <w:sz w:val="24"/>
          <w:szCs w:val="24"/>
          <w:lang w:eastAsia="es-CL"/>
        </w:rPr>
        <w:t>arrollo Urbano PUC Chile</w:t>
      </w:r>
    </w:p>
    <w:p w14:paraId="77C0B4E6" w14:textId="5951ADA8" w:rsidR="005D6324" w:rsidRDefault="00304524" w:rsidP="00843B98">
      <w:pPr>
        <w:shd w:val="clear" w:color="auto" w:fill="FFFFFF"/>
        <w:spacing w:after="0" w:line="240" w:lineRule="auto"/>
        <w:jc w:val="both"/>
        <w:rPr>
          <w:rFonts w:ascii="Helvetica" w:eastAsia="Times New Roman" w:hAnsi="Helvetica" w:cs="Helvetica"/>
          <w:color w:val="333333"/>
          <w:sz w:val="24"/>
          <w:szCs w:val="24"/>
          <w:lang w:eastAsia="es-CL"/>
        </w:rPr>
      </w:pPr>
      <w:r>
        <w:t xml:space="preserve">Miembros </w:t>
      </w:r>
      <w:r>
        <w:rPr>
          <w:rFonts w:eastAsia="Times New Roman"/>
          <w:color w:val="000000"/>
          <w:sz w:val="24"/>
          <w:szCs w:val="24"/>
          <w:lang w:eastAsia="es-CL"/>
        </w:rPr>
        <w:t>Asociación Chilena de Urbanismo ACHU</w:t>
      </w:r>
    </w:p>
    <w:p w14:paraId="36E8D384" w14:textId="77777777" w:rsidR="005D6324" w:rsidRDefault="005D6324">
      <w:pPr>
        <w:shd w:val="clear" w:color="auto" w:fill="FFFFFF"/>
        <w:spacing w:after="240" w:line="360" w:lineRule="atLeast"/>
        <w:jc w:val="both"/>
        <w:textAlignment w:val="baseline"/>
        <w:rPr>
          <w:rFonts w:ascii="Helvetica" w:eastAsia="Times New Roman" w:hAnsi="Helvetica" w:cs="Helvetica"/>
          <w:color w:val="333333"/>
          <w:sz w:val="24"/>
          <w:szCs w:val="24"/>
          <w:lang w:eastAsia="es-CL"/>
        </w:rPr>
      </w:pPr>
    </w:p>
    <w:p w14:paraId="1D074174" w14:textId="77777777" w:rsidR="005D6324" w:rsidRDefault="005D6324">
      <w:pPr>
        <w:shd w:val="clear" w:color="auto" w:fill="FFFFFF"/>
        <w:spacing w:after="240" w:line="360" w:lineRule="atLeast"/>
        <w:jc w:val="both"/>
        <w:textAlignment w:val="baseline"/>
        <w:rPr>
          <w:rFonts w:ascii="Helvetica" w:eastAsia="Times New Roman" w:hAnsi="Helvetica" w:cs="Helvetica"/>
          <w:color w:val="333333"/>
          <w:sz w:val="24"/>
          <w:szCs w:val="24"/>
          <w:lang w:eastAsia="es-CL"/>
        </w:rPr>
      </w:pPr>
    </w:p>
    <w:p w14:paraId="3A66B218" w14:textId="77777777" w:rsidR="005D6324" w:rsidRDefault="00304524">
      <w:pPr>
        <w:shd w:val="clear" w:color="auto" w:fill="FFFFFF"/>
        <w:spacing w:after="240" w:line="360" w:lineRule="atLeast"/>
        <w:textAlignment w:val="baseline"/>
        <w:rPr>
          <w:rFonts w:ascii="Helvetica" w:eastAsia="Times New Roman" w:hAnsi="Helvetica" w:cs="Helvetica"/>
          <w:color w:val="333333"/>
          <w:sz w:val="24"/>
          <w:szCs w:val="24"/>
          <w:lang w:eastAsia="es-CL"/>
        </w:rPr>
      </w:pPr>
      <w:r>
        <w:rPr>
          <w:rFonts w:ascii="Helvetica" w:eastAsia="Times New Roman" w:hAnsi="Helvetica" w:cs="Helvetica"/>
          <w:color w:val="333333"/>
          <w:sz w:val="24"/>
          <w:szCs w:val="24"/>
          <w:lang w:eastAsia="es-CL"/>
        </w:rPr>
        <w:t> </w:t>
      </w:r>
    </w:p>
    <w:sectPr w:rsidR="005D6324">
      <w:pgSz w:w="12240" w:h="15840"/>
      <w:pgMar w:top="1417" w:right="1701" w:bottom="1417"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324"/>
    <w:rsid w:val="00304524"/>
    <w:rsid w:val="005D6324"/>
    <w:rsid w:val="00843B98"/>
    <w:rsid w:val="00972209"/>
    <w:rsid w:val="00C23B3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A8BB1"/>
  <w15:docId w15:val="{ABF6CE75-ABFB-4711-95FE-058D0113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Arial Unicode MS" w:hAnsi="Calibri" w:cs="Calibri"/>
        <w:sz w:val="22"/>
        <w:szCs w:val="22"/>
        <w:lang w:val="es-CL" w:eastAsia="en-US" w:bidi="ar-SA"/>
      </w:rPr>
    </w:rPrDefault>
    <w:pPrDefault>
      <w:pPr>
        <w:spacing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1A70C5"/>
    <w:rPr>
      <w:b/>
      <w:bCs/>
    </w:rPr>
  </w:style>
  <w:style w:type="paragraph" w:styleId="Encabezado">
    <w:name w:val="header"/>
    <w:basedOn w:val="Normal"/>
    <w:next w:val="Cuerpodetexto"/>
    <w:pPr>
      <w:keepNext/>
      <w:spacing w:before="240" w:after="120"/>
    </w:pPr>
    <w:rPr>
      <w:rFonts w:ascii="Liberation Sans" w:hAnsi="Liberation Sans" w:cs="Arial Unicode MS"/>
      <w:sz w:val="28"/>
      <w:szCs w:val="28"/>
    </w:rPr>
  </w:style>
  <w:style w:type="paragraph" w:customStyle="1" w:styleId="Cuerpodetexto">
    <w:name w:val="Cuerpo de texto"/>
    <w:basedOn w:val="Normal"/>
    <w:pPr>
      <w:spacing w:after="140" w:line="288" w:lineRule="auto"/>
    </w:pPr>
  </w:style>
  <w:style w:type="paragraph" w:styleId="Lista">
    <w:name w:val="List"/>
    <w:basedOn w:val="Cuerpodetexto"/>
  </w:style>
  <w:style w:type="paragraph" w:customStyle="1" w:styleId="Pie">
    <w:name w:val="Pie"/>
    <w:basedOn w:val="Normal"/>
    <w:pPr>
      <w:suppressLineNumbers/>
      <w:spacing w:before="120" w:after="120"/>
    </w:pPr>
    <w:rPr>
      <w:i/>
      <w:iCs/>
      <w:sz w:val="24"/>
      <w:szCs w:val="24"/>
    </w:rPr>
  </w:style>
  <w:style w:type="paragraph" w:customStyle="1" w:styleId="ndice">
    <w:name w:val="Índice"/>
    <w:basedOn w:val="Normal"/>
    <w:pPr>
      <w:suppressLineNumbers/>
    </w:pPr>
  </w:style>
  <w:style w:type="paragraph" w:styleId="NormalWeb">
    <w:name w:val="Normal (Web)"/>
    <w:basedOn w:val="Normal"/>
    <w:uiPriority w:val="99"/>
    <w:unhideWhenUsed/>
    <w:rsid w:val="001A70C5"/>
    <w:pPr>
      <w:spacing w:after="280"/>
    </w:pPr>
    <w:rPr>
      <w:rFonts w:ascii="Times New Roman" w:eastAsia="Times New Roman" w:hAnsi="Times New Roman" w:cs="Times New Roman"/>
      <w:sz w:val="24"/>
      <w:szCs w:val="24"/>
      <w:lang w:eastAsia="es-CL"/>
    </w:rPr>
  </w:style>
  <w:style w:type="paragraph" w:styleId="Prrafodelista">
    <w:name w:val="List Paragraph"/>
    <w:basedOn w:val="Normal"/>
    <w:uiPriority w:val="34"/>
    <w:qFormat/>
    <w:rsid w:val="005A0D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1521</Words>
  <Characters>8671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Prieto Domínguez</dc:creator>
  <cp:lastModifiedBy>Pamela</cp:lastModifiedBy>
  <cp:revision>2</cp:revision>
  <cp:lastPrinted>2020-05-13T00:02:00Z</cp:lastPrinted>
  <dcterms:created xsi:type="dcterms:W3CDTF">2020-05-19T00:05:00Z</dcterms:created>
  <dcterms:modified xsi:type="dcterms:W3CDTF">2020-05-19T00:05:00Z</dcterms:modified>
  <dc:language>es-CL</dc:language>
</cp:coreProperties>
</file>