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73" w:rsidRDefault="003D7F73">
      <w:bookmarkStart w:id="0" w:name="_GoBack"/>
      <w:bookmarkEnd w:id="0"/>
    </w:p>
    <w:tbl>
      <w:tblPr>
        <w:tblStyle w:val="a"/>
        <w:tblW w:w="129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3D7F73">
        <w:tc>
          <w:tcPr>
            <w:tcW w:w="6480" w:type="dxa"/>
            <w:shd w:val="clear" w:color="auto" w:fill="auto"/>
            <w:tcMar>
              <w:top w:w="100" w:type="dxa"/>
              <w:left w:w="100" w:type="dxa"/>
              <w:bottom w:w="100" w:type="dxa"/>
              <w:right w:w="100" w:type="dxa"/>
            </w:tcMar>
          </w:tcPr>
          <w:p w:rsidR="003D7F73" w:rsidRDefault="00D65353">
            <w:pPr>
              <w:rPr>
                <w:b/>
              </w:rPr>
            </w:pPr>
            <w:r>
              <w:rPr>
                <w:b/>
              </w:rPr>
              <w:t>Columna de Iván Poduje: Yo no te creo Gabriel</w:t>
            </w:r>
          </w:p>
          <w:p w:rsidR="003D7F73" w:rsidRDefault="003D7F73"/>
          <w:p w:rsidR="003D7F73" w:rsidRDefault="00D65353">
            <w:r>
              <w:t>Por Iván Poduje, arquitecto</w:t>
            </w:r>
          </w:p>
          <w:p w:rsidR="003D7F73" w:rsidRDefault="003D7F73"/>
          <w:p w:rsidR="003D7F73" w:rsidRDefault="00D65353">
            <w:r>
              <w:t xml:space="preserve">El Metro de Santiago era conocido internacionalmente por su nivel servicio y tecnología, hasta </w:t>
            </w:r>
            <w:r>
              <w:rPr>
                <w:b/>
              </w:rPr>
              <w:t>el 18 de octubre de 2019, cuando pasó a la historia por recibir el peor ataque desde los bombardeos de la Segunda Guerra Mundial.</w:t>
            </w:r>
            <w:r>
              <w:t xml:space="preserve"> Esta tragedia partió cuando estudiantes radicales organizaron evasiones masivas en decenas de estaciones, hasta desestabilizar</w:t>
            </w:r>
            <w:r>
              <w:t xml:space="preserve"> la ciudad y quebrar el orden público, lo que generó un efecto dominó que dejó una estela de destrucción y dolor.</w:t>
            </w:r>
          </w:p>
          <w:p w:rsidR="003D7F73" w:rsidRDefault="003D7F73"/>
          <w:p w:rsidR="003D7F73" w:rsidRDefault="00D65353">
            <w:r>
              <w:t>En cosa de horas pasaron de saltar torniquetes, a destruirlos con martillos, y de gritar por los pasillos de las estaciones, a reventar vitri</w:t>
            </w:r>
            <w:r>
              <w:t>nas y vagones, dejando trabajadores heridos y traumatizados. La locura se propagó al exterior enajenando a manifestantes y grupos organizados que lanzaron bengalas, toallas con acelerantes y bombas caseras, hasta dejar un tercio de la red de Metro en llama</w:t>
            </w:r>
            <w:r>
              <w:t>s, afectando seriamente la calidad de vida de dos millones de personas.</w:t>
            </w:r>
          </w:p>
          <w:p w:rsidR="003D7F73" w:rsidRDefault="003D7F73"/>
          <w:p w:rsidR="003D7F73" w:rsidRDefault="00D65353">
            <w:r>
              <w:t>Cuesta explicar fuera de Chile, que el candidato que lidera las encuestas para ser Presidente fue protagonista de esta barbarie. Gabriel Boric Font no solo homenajeó a los estudiantes</w:t>
            </w:r>
            <w:r>
              <w:t xml:space="preserve"> que iniciaron las evasiones, sino que lo consideró como algo “demasiado positivo y bueno” en un programa de televisión y exigió un indulto para liberar a las personas formalizadas por ataques incendiarios, saqueos, robos y maltrato a policías.</w:t>
            </w:r>
          </w:p>
          <w:p w:rsidR="003D7F73" w:rsidRDefault="003D7F73"/>
          <w:p w:rsidR="003D7F73" w:rsidRDefault="00D65353">
            <w:r>
              <w:t>En los día</w:t>
            </w:r>
            <w:r>
              <w:t xml:space="preserve">s más violentos del estallido, la coalición con la cual gobernaría Gabriel Boric, si es electo, impidió que se impusiera el </w:t>
            </w:r>
            <w:r>
              <w:lastRenderedPageBreak/>
              <w:t>Estado de Derecho para detener a turbas y saqueadores. Los rostros más importantes del Partido Comunista y el Frente Amplio minimiza</w:t>
            </w:r>
            <w:r>
              <w:t>ron las marchas violentas, difundieron noticias falsas sobre centros de tortura y calificaron cualquier represión de Carabineros como una violación de derechos humanos, dejando a miles de víctimas en la más completa indefensión.</w:t>
            </w:r>
          </w:p>
          <w:p w:rsidR="003D7F73" w:rsidRDefault="003D7F73"/>
          <w:p w:rsidR="003D7F73" w:rsidRDefault="00D65353">
            <w:r>
              <w:t xml:space="preserve">Pero todo cambió luego de </w:t>
            </w:r>
            <w:r>
              <w:t>la primera vuelta. De un día para otro, ese Gabriel Boric fue reemplazado por un político moderado, con otra vestimenta y un nuevo discurso. Una versión criolla del mito de William Campbell, que ya no quiere indultar delincuentes ni refundar Carabineros, s</w:t>
            </w:r>
            <w:r>
              <w:t>ino que aplicar mano dura a los delincuentes y los narcos. Si antes prometía garantizar el derecho a la vivienda para migrantes indocumentados, ahora viaja al norte para exigir que se refuercen las fronteras, solo para recuperar los votos que perdió en Ari</w:t>
            </w:r>
            <w:r>
              <w:t>ca y Antofagasta.</w:t>
            </w:r>
          </w:p>
          <w:p w:rsidR="003D7F73" w:rsidRDefault="003D7F73"/>
          <w:p w:rsidR="003D7F73" w:rsidRDefault="00D65353">
            <w:r>
              <w:t>Las encuestas parecen indicar que sus volteretas funcionan y varios analistas se compraron la tesis de moderación del candidato y de su coalición. Carlos Peña afirmó que su doble discurso era hipócrita, pero necesario, sin reparar el dañ</w:t>
            </w:r>
            <w:r>
              <w:t xml:space="preserve">o causado por el aquel Boric que se emocionaba recordando a los radicales evadiendo a patadas el Metro. Eugenio Tironi se puso religioso, y apeló a la parábola del hijo pródigo señalando que había llegado el momento de reconciliarse con los jóvenes del FA </w:t>
            </w:r>
            <w:r>
              <w:t>que antes los basurearon, aunque sus travesuras le hayan costado al país miles de millones de pesos. Pero no fue el único. Luego de la primera vuelta, se armó una verdadera procesión de lideres de la Concertación para besarle la mano al joven heredero.</w:t>
            </w:r>
          </w:p>
          <w:p w:rsidR="003D7F73" w:rsidRDefault="003D7F73"/>
          <w:p w:rsidR="003D7F73" w:rsidRDefault="00D65353">
            <w:r>
              <w:t>Yo</w:t>
            </w:r>
            <w:r>
              <w:t xml:space="preserve"> siempre voté por ellos, pero no puedo tragarme este sapo. No creo en la moderación de Boric porque pude sentir en la calle el impacto que generó la violencia que él disfrazó de desobediencia civil y que trató de indultar. Su nuevo discurso no me cuadra co</w:t>
            </w:r>
            <w:r>
              <w:t xml:space="preserve">n la indiferencia del antiguo Boric con las víctimas de San Borja, la Bonilla de Antofagasta o el desolador centro de Valparaíso. No imagino cómo un político que miró para el lado ante esos hechos, ahora tendrá la responsabilidad de evitarlos, con aliados </w:t>
            </w:r>
            <w:r>
              <w:t>que veneran a Maduro o que han sido denunciados entre los 10 mayores antisemitas del mundo como Daniel Jadue. ¿Cómo va a insertar nuestro país con este elenco? ¿Con qué autoridad dirigirá a los mismos carabineros que quería refundar por violar instituciona</w:t>
            </w:r>
            <w:r>
              <w:t>lmente los derechos humanos?</w:t>
            </w:r>
          </w:p>
          <w:p w:rsidR="003D7F73" w:rsidRDefault="003D7F73"/>
          <w:p w:rsidR="003D7F73" w:rsidRDefault="00D65353">
            <w:pPr>
              <w:widowControl w:val="0"/>
              <w:pBdr>
                <w:top w:val="nil"/>
                <w:left w:val="nil"/>
                <w:bottom w:val="nil"/>
                <w:right w:val="nil"/>
                <w:between w:val="nil"/>
              </w:pBdr>
            </w:pPr>
            <w:r>
              <w:t>Todos podemos cambiar de opinión, pero no borrar de un plumazo las consecuencias de nuestros actos, que en el caso de Boric, y en mi ámbito de trabajo, fueron nefastas. Luego del estallido tenemos una ciudad más insegura y seg</w:t>
            </w:r>
            <w:r>
              <w:t>regada, con un daño patrimonial invaluable. Por ello no tengo más remedio que ser un firme opositor a Gabriel Boric si gana la elección, para exigirle, como ciudadano, que repare el daño causado y que resuelva las urgencias en ciudad y vivienda, que siguen</w:t>
            </w:r>
            <w:r>
              <w:t xml:space="preserve"> ausentes en su doble discurso.</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rPr>
                <w:b/>
              </w:rPr>
            </w:pPr>
            <w:r>
              <w:rPr>
                <w:b/>
              </w:rPr>
              <w:t>3 de diciembre 2021</w:t>
            </w:r>
          </w:p>
          <w:p w:rsidR="003D7F73" w:rsidRDefault="00D65353">
            <w:pPr>
              <w:widowControl w:val="0"/>
              <w:pBdr>
                <w:top w:val="nil"/>
                <w:left w:val="nil"/>
                <w:bottom w:val="nil"/>
                <w:right w:val="nil"/>
                <w:between w:val="nil"/>
              </w:pBdr>
            </w:pPr>
            <w:hyperlink r:id="rId4">
              <w:r>
                <w:rPr>
                  <w:color w:val="1155CC"/>
                  <w:u w:val="single"/>
                </w:rPr>
                <w:t>https://www.latercera.com/la-tercera-sabado/noticia/columna-de-ivan-poduje-yo-no-te-creo-gabriel/ADEKS672PZHWLGHCPNT5Q3XYXI/</w:t>
              </w:r>
            </w:hyperlink>
            <w:r>
              <w:t xml:space="preserve"> </w:t>
            </w:r>
          </w:p>
        </w:tc>
        <w:tc>
          <w:tcPr>
            <w:tcW w:w="6480" w:type="dxa"/>
            <w:shd w:val="clear" w:color="auto" w:fill="auto"/>
            <w:tcMar>
              <w:top w:w="100" w:type="dxa"/>
              <w:left w:w="100" w:type="dxa"/>
              <w:bottom w:w="100" w:type="dxa"/>
              <w:right w:w="100" w:type="dxa"/>
            </w:tcMar>
          </w:tcPr>
          <w:p w:rsidR="003D7F73" w:rsidRDefault="00D65353">
            <w:pPr>
              <w:widowControl w:val="0"/>
              <w:pBdr>
                <w:top w:val="nil"/>
                <w:left w:val="nil"/>
                <w:bottom w:val="nil"/>
                <w:right w:val="nil"/>
                <w:between w:val="nil"/>
              </w:pBdr>
              <w:rPr>
                <w:b/>
              </w:rPr>
            </w:pPr>
            <w:r>
              <w:rPr>
                <w:b/>
              </w:rPr>
              <w:lastRenderedPageBreak/>
              <w:t>Columna de Ariel López: La primera víctima cuando llega la guerra es la verdad</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Por Ariel López, ingeniero y urbanista</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 xml:space="preserve">El titulo </w:t>
            </w:r>
            <w:r>
              <w:t>es una frase atribuida al senador estadounidense Hiram Johnson que me hizo recordar la columna de Iván Poduje donde plantea que el 18 de octubre de 2019 el Metro “pasó a la historia por recibir el peor ataque desde los bombardeos de la Segunda Guerra Mundi</w:t>
            </w:r>
            <w:r>
              <w:t>al”, una afirmación descabellada, falsa, pero coherente con el manto de desinformación respecto a los atentados que sufrió el Metro de Santiago.</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 xml:space="preserve">No es necesario remontarse a la segunda guerra mundial, sólo durante los últimos años ha habido una decena de </w:t>
            </w:r>
            <w:r>
              <w:t>atentados a sistemas de metro en ciudades del mundo: Tokio, París, Londres, Moscú, Minsk, Bruselas, Madrid, etc.</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Como investigador he estudiado más de 40 Metros en 4 continentes. Y estuve en el Metro de Madrid el 11 de marzo del 2004 cuando fueron los ate</w:t>
            </w:r>
            <w:r>
              <w:t>ntados en Atocha, y el 18 de octubre del 2019 en el Metro de Santiago, dos experiencias que me permiten comentar lo siguiente.</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En 2004 una célula terrorista de Al Qaeda hizo un atentado en el Metro de Madrid que resultó con 193 personas fallecidas y más d</w:t>
            </w:r>
            <w:r>
              <w:t>e 2 mil heridos. Este atentado fue 3 días antes de las elecciones donde se elegía al parlamento y presidente de España. Durante esos días el gobierno de Aznar (PP) intentó desinformar a la población imponiendo la tesis de culpar a ETA atribuyéndole la auto</w:t>
            </w:r>
            <w:r>
              <w:t xml:space="preserve">ría de los atentados y así asociar electoralmente al candidato Zapatero (PSOE) de apoyar al terrorismo. Algo muy similar a lo que hace </w:t>
            </w:r>
            <w:r>
              <w:lastRenderedPageBreak/>
              <w:t xml:space="preserve">Iván asociando el atentado al Metro con Boric. Inculpar a la ligera para desinformar es lo mismo que hizo el gobierno de </w:t>
            </w:r>
            <w:r>
              <w:t>Chile cuando difundió la tesis de que los atentados al Metro de Santiago habían sido obra de venezolanos y cubanos.</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En el caso de Madrid, la desinformación duró pocos días, porque las investigaciones policiales lograron determinar el paradero de los autor</w:t>
            </w:r>
            <w:r>
              <w:t>es materiales, intelectuales y sus colaboradores; llevándolos a juicio. Por ejemplo, el minero José Suárez que proveyó los explosivos para el atentado fue detenido una semana después y condenado a 34.715 años de prisión.</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 xml:space="preserve">En el caso de Santiago, la prensa </w:t>
            </w:r>
            <w:r>
              <w:t xml:space="preserve">reseñó que “se usó acelerantes de difícil acceso en el mercado”. Si son de difícil acceso, ¿Quién los </w:t>
            </w:r>
            <w:proofErr w:type="gramStart"/>
            <w:r>
              <w:t>proveyó?.</w:t>
            </w:r>
            <w:proofErr w:type="gramEnd"/>
            <w:r>
              <w:t xml:space="preserve"> Nadie sabe hasta el día de hoy.</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Otras ciudades que han sufrido atentados a Metro convocan a entidades internacionales especializadas en peritaj</w:t>
            </w:r>
            <w:r>
              <w:t>e criminalístico, pero en el caso de Santiago eso no se hizo. Llevamos 2 años de investigación con juicios que terminan nulos por falta de pruebas, con pruebas manipuladas y sin saber aún quienes son los autores intelectuales y materiales del atentado.</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Cu</w:t>
            </w:r>
            <w:r>
              <w:t>ando el presidente declaró la Guerra, la primera víctima fue la verdad. Si observamos la secuencia de acciones realizadas por el gobierno al intentar desinformar a la ciudadanía culpando a extranjeros, la ausencia de peritajes criminalísticos internacional</w:t>
            </w:r>
            <w:r>
              <w:t>es, personas inculpadas falsamente y que terminan siendo absueltas por falta de pruebas, da para pensar que el gobierno que Iván ha asesorado pareciera no querer encontrar a los autores intelectuales y materiales de los atentados.</w:t>
            </w: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pPr>
            <w:r>
              <w:t xml:space="preserve">El Metro de Santiago no </w:t>
            </w:r>
            <w:r>
              <w:t>fue bombardeado en la segunda guerra mundial, aunque los ataques de bandera falsa sí se usaron para iniciar esa guerra. Guerra en la que hoy solo juega Iván.</w:t>
            </w:r>
          </w:p>
          <w:p w:rsidR="003D7F73" w:rsidRDefault="003D7F73">
            <w:pPr>
              <w:widowControl w:val="0"/>
              <w:pBdr>
                <w:top w:val="nil"/>
                <w:left w:val="nil"/>
                <w:bottom w:val="nil"/>
                <w:right w:val="nil"/>
                <w:between w:val="nil"/>
              </w:pBdr>
            </w:pPr>
          </w:p>
          <w:p w:rsidR="003D7F73" w:rsidRDefault="003D7F73">
            <w:pPr>
              <w:widowControl w:val="0"/>
              <w:pBdr>
                <w:top w:val="nil"/>
                <w:left w:val="nil"/>
                <w:bottom w:val="nil"/>
                <w:right w:val="nil"/>
                <w:between w:val="nil"/>
              </w:pBdr>
            </w:pPr>
          </w:p>
          <w:p w:rsidR="003D7F73" w:rsidRDefault="00D65353">
            <w:pPr>
              <w:widowControl w:val="0"/>
              <w:pBdr>
                <w:top w:val="nil"/>
                <w:left w:val="nil"/>
                <w:bottom w:val="nil"/>
                <w:right w:val="nil"/>
                <w:between w:val="nil"/>
              </w:pBdr>
              <w:rPr>
                <w:b/>
              </w:rPr>
            </w:pPr>
            <w:r>
              <w:rPr>
                <w:b/>
              </w:rPr>
              <w:t>7 de diciembre 2021</w:t>
            </w:r>
          </w:p>
          <w:p w:rsidR="003D7F73" w:rsidRDefault="00D65353">
            <w:pPr>
              <w:widowControl w:val="0"/>
              <w:pBdr>
                <w:top w:val="nil"/>
                <w:left w:val="nil"/>
                <w:bottom w:val="nil"/>
                <w:right w:val="nil"/>
                <w:between w:val="nil"/>
              </w:pBdr>
            </w:pPr>
            <w:hyperlink r:id="rId5">
              <w:r>
                <w:rPr>
                  <w:color w:val="1155CC"/>
                  <w:u w:val="single"/>
                </w:rPr>
                <w:t>https://www.latercera.com/opinion/noticia/la-primera-victima-cuando-llega-la-guerra-es-la-verdad/MK6UXIVSDFCKHOLQL</w:t>
              </w:r>
              <w:r>
                <w:rPr>
                  <w:color w:val="1155CC"/>
                  <w:u w:val="single"/>
                </w:rPr>
                <w:t>CLLVHC654/</w:t>
              </w:r>
            </w:hyperlink>
            <w:r>
              <w:t xml:space="preserve"> </w:t>
            </w:r>
          </w:p>
        </w:tc>
      </w:tr>
    </w:tbl>
    <w:p w:rsidR="003D7F73" w:rsidRDefault="003D7F73"/>
    <w:p w:rsidR="003D7F73" w:rsidRDefault="003D7F73"/>
    <w:p w:rsidR="003D7F73" w:rsidRDefault="003D7F73"/>
    <w:p w:rsidR="003D7F73" w:rsidRDefault="00D65353">
      <w:r>
        <w:br w:type="page"/>
      </w:r>
    </w:p>
    <w:p w:rsidR="003D7F73" w:rsidRDefault="003D7F73"/>
    <w:sectPr w:rsidR="003D7F73">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F73"/>
    <w:rsid w:val="003D7F73"/>
    <w:rsid w:val="00D653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33BFE5-19A3-49EB-8E0E-2705188D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Garamond" w:hAnsi="Garamond" w:cs="Garamond"/>
        <w:sz w:val="24"/>
        <w:szCs w:val="24"/>
        <w:lang w:val="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outlineLvl w:val="0"/>
    </w:pPr>
    <w:rPr>
      <w:b/>
    </w:rPr>
  </w:style>
  <w:style w:type="paragraph" w:styleId="Ttulo2">
    <w:name w:val="heading 2"/>
    <w:basedOn w:val="Normal"/>
    <w:next w:val="Normal"/>
    <w:pPr>
      <w:keepNext/>
      <w:keepLines/>
      <w:spacing w:before="40"/>
      <w:outlineLvl w:val="1"/>
    </w:pPr>
    <w:rPr>
      <w:b/>
    </w:rPr>
  </w:style>
  <w:style w:type="paragraph" w:styleId="Ttulo3">
    <w:name w:val="heading 3"/>
    <w:basedOn w:val="Normal"/>
    <w:next w:val="Normal"/>
    <w:pPr>
      <w:keepNext/>
      <w:keepLines/>
      <w:spacing w:before="40"/>
      <w:outlineLvl w:val="2"/>
    </w:pPr>
    <w:rPr>
      <w:b/>
    </w:rPr>
  </w:style>
  <w:style w:type="paragraph" w:styleId="Ttulo4">
    <w:name w:val="heading 4"/>
    <w:basedOn w:val="Normal"/>
    <w:next w:val="Normal"/>
    <w:pPr>
      <w:keepNext/>
      <w:keepLines/>
      <w:spacing w:before="40"/>
      <w:outlineLvl w:val="3"/>
    </w:pPr>
    <w:rPr>
      <w:b/>
    </w:rPr>
  </w:style>
  <w:style w:type="paragraph" w:styleId="Ttulo5">
    <w:name w:val="heading 5"/>
    <w:basedOn w:val="Normal"/>
    <w:next w:val="Normal"/>
    <w:pPr>
      <w:keepNext/>
      <w:keepLines/>
      <w:spacing w:before="40"/>
      <w:outlineLvl w:val="4"/>
    </w:pPr>
    <w:rPr>
      <w:b/>
    </w:rPr>
  </w:style>
  <w:style w:type="paragraph" w:styleId="Ttulo6">
    <w:name w:val="heading 6"/>
    <w:basedOn w:val="Normal"/>
    <w:next w:val="Normal"/>
    <w:pPr>
      <w:keepNext/>
      <w:keepLines/>
      <w:spacing w:before="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rPr>
      <w:b/>
    </w:rPr>
  </w:style>
  <w:style w:type="paragraph" w:styleId="Subttulo">
    <w:name w:val="Subtitle"/>
    <w:basedOn w:val="Normal"/>
    <w:next w:val="Normal"/>
    <w:pPr>
      <w:spacing w:after="160"/>
    </w:pPr>
    <w:rPr>
      <w:b/>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atercera.com/opinion/noticia/la-primera-victima-cuando-llega-la-guerra-es-la-verdad/MK6UXIVSDFCKHOLQLCLLVHC654/" TargetMode="External"/><Relationship Id="rId4" Type="http://schemas.openxmlformats.org/officeDocument/2006/relationships/hyperlink" Target="https://www.latercera.com/la-tercera-sabado/noticia/columna-de-ivan-poduje-yo-no-te-creo-gabriel/ADEKS672PZHWLGHCPNT5Q3XYX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1269</Words>
  <Characters>7237</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2021-12-08T21:36:00Z</dcterms:created>
  <dcterms:modified xsi:type="dcterms:W3CDTF">2021-12-08T21:36:00Z</dcterms:modified>
</cp:coreProperties>
</file>