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1F" w:rsidRDefault="004C26AC">
      <w:pPr>
        <w:shd w:val="clear" w:color="auto" w:fill="FFF4F4"/>
        <w:rPr>
          <w:b/>
          <w:color w:val="D52A2F"/>
        </w:rPr>
      </w:pPr>
      <w:r>
        <w:rPr>
          <w:b/>
          <w:color w:val="D52A2F"/>
        </w:rPr>
        <w:t>Fue titular principal de El Mercurio y La Tercera</w:t>
      </w:r>
    </w:p>
    <w:p w:rsidR="00F93D1F" w:rsidRDefault="004C26AC">
      <w:pPr>
        <w:pStyle w:val="Ttulo2"/>
        <w:jc w:val="both"/>
        <w:rPr>
          <w:b/>
          <w:color w:val="333333"/>
          <w:sz w:val="72"/>
          <w:szCs w:val="72"/>
        </w:rPr>
      </w:pPr>
      <w:bookmarkStart w:id="0" w:name="_lgf9hbl1tpgf" w:colFirst="0" w:colLast="0"/>
      <w:bookmarkEnd w:id="0"/>
      <w:proofErr w:type="spellStart"/>
      <w:r>
        <w:rPr>
          <w:b/>
          <w:sz w:val="72"/>
          <w:szCs w:val="72"/>
        </w:rPr>
        <w:t>Minvu</w:t>
      </w:r>
      <w:proofErr w:type="spellEnd"/>
      <w:r>
        <w:rPr>
          <w:b/>
          <w:sz w:val="72"/>
          <w:szCs w:val="72"/>
        </w:rPr>
        <w:t xml:space="preserve"> publicita 'certeza jurídica' de proyectos inmobiliarios, cuando ya la había</w:t>
      </w:r>
    </w:p>
    <w:p w:rsidR="00F93D1F" w:rsidRDefault="004C26AC">
      <w:pPr>
        <w:rPr>
          <w:color w:val="333333"/>
          <w:sz w:val="17"/>
          <w:szCs w:val="17"/>
        </w:rPr>
      </w:pPr>
      <w:r>
        <w:rPr>
          <w:b/>
          <w:color w:val="333333"/>
          <w:sz w:val="17"/>
          <w:szCs w:val="17"/>
        </w:rPr>
        <w:t xml:space="preserve">Joaquín </w:t>
      </w:r>
      <w:proofErr w:type="spellStart"/>
      <w:r>
        <w:rPr>
          <w:b/>
          <w:color w:val="333333"/>
          <w:sz w:val="17"/>
          <w:szCs w:val="17"/>
        </w:rPr>
        <w:t>Riffo</w:t>
      </w:r>
      <w:proofErr w:type="spellEnd"/>
      <w:r>
        <w:rPr>
          <w:b/>
          <w:color w:val="333333"/>
          <w:sz w:val="17"/>
          <w:szCs w:val="17"/>
        </w:rPr>
        <w:t xml:space="preserve"> </w:t>
      </w:r>
      <w:proofErr w:type="spellStart"/>
      <w:r>
        <w:rPr>
          <w:b/>
          <w:color w:val="333333"/>
          <w:sz w:val="17"/>
          <w:szCs w:val="17"/>
        </w:rPr>
        <w:t>Burdiles</w:t>
      </w:r>
      <w:proofErr w:type="spellEnd"/>
      <w:r>
        <w:rPr>
          <w:b/>
          <w:color w:val="333333"/>
          <w:sz w:val="17"/>
          <w:szCs w:val="17"/>
        </w:rPr>
        <w:t xml:space="preserve"> </w:t>
      </w:r>
      <w:r>
        <w:rPr>
          <w:color w:val="333333"/>
          <w:sz w:val="17"/>
          <w:szCs w:val="17"/>
        </w:rPr>
        <w:t>30/09/2019 - 22:20</w:t>
      </w:r>
    </w:p>
    <w:p w:rsidR="00F93D1F" w:rsidRDefault="004C26AC">
      <w:pPr>
        <w:jc w:val="both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El lunes 30 de septiembre los dos principales diarios del país coincidieron en que su artículo más importante del día es el Decreto del Ministerio de la Vivienda que iba a ser publicada ese mismo día en el Diario Oficial, en la cual supuestamente se refuer</w:t>
      </w:r>
      <w:r>
        <w:rPr>
          <w:b/>
          <w:sz w:val="28"/>
          <w:szCs w:val="28"/>
        </w:rPr>
        <w:t>zan las certezas jurídicas de las inmobiliarias frente a la Contraloría, en lo relativo a las decisiones de las direcciones de obras municipales. Sin embargo, para varios expertos se trata sólo de un acto simbólico que no tiene mayor trascendencia ni efect</w:t>
      </w:r>
      <w:r>
        <w:rPr>
          <w:b/>
          <w:sz w:val="28"/>
          <w:szCs w:val="28"/>
        </w:rPr>
        <w:t>o práctico.</w:t>
      </w:r>
    </w:p>
    <w:p w:rsidR="00F93D1F" w:rsidRDefault="00F93D1F">
      <w:pPr>
        <w:jc w:val="both"/>
        <w:rPr>
          <w:b/>
          <w:sz w:val="28"/>
          <w:szCs w:val="28"/>
        </w:rPr>
      </w:pP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En la portada de las ediciones impresas de los dos principales diarios del país -El Mercurio y La Tercera- de este lunes 30 de septiembre, se destacaba la misma noticia: el Decreto 14 de la División de Desarrollo Urbano del Ministerio de Vivie</w:t>
      </w:r>
      <w:r>
        <w:rPr>
          <w:color w:val="333333"/>
          <w:sz w:val="24"/>
          <w:szCs w:val="24"/>
        </w:rPr>
        <w:t>nda (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) publicado hoy también en el Diario Oficial, que según ambos medios otorga una mayor certeza jurídica y enfatiza la presunción de legalidad de los permisos de edificación emitidos por los directores de obras municipales (DOM).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Los cambios que e</w:t>
      </w:r>
      <w:r>
        <w:rPr>
          <w:color w:val="333333"/>
          <w:sz w:val="24"/>
          <w:szCs w:val="24"/>
        </w:rPr>
        <w:t>l Decreto introduce a la Ordenanza General de Urbanismo y Construcciones (</w:t>
      </w:r>
      <w:proofErr w:type="spellStart"/>
      <w:r>
        <w:rPr>
          <w:color w:val="333333"/>
          <w:sz w:val="24"/>
          <w:szCs w:val="24"/>
        </w:rPr>
        <w:t>Oguc</w:t>
      </w:r>
      <w:proofErr w:type="spellEnd"/>
      <w:r>
        <w:rPr>
          <w:color w:val="333333"/>
          <w:sz w:val="24"/>
          <w:szCs w:val="24"/>
        </w:rPr>
        <w:t>), se basan en que los permisos de edificación y las demás aprobaciones y autorizaciones que otorguen los DOM están amparados por una presunción de legalidad, de imperio (potesta</w:t>
      </w:r>
      <w:r>
        <w:rPr>
          <w:color w:val="333333"/>
          <w:sz w:val="24"/>
          <w:szCs w:val="24"/>
        </w:rPr>
        <w:t xml:space="preserve">d) y exigibilidad. Esto, siguiendo el razonamiento del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>, permitirá tener la certeza necesaria de que, una vez otorgado el permiso de edificación, éste no podrá ser cuestionado, a menos que haya razones judiciales o administrativas que determinen su in</w:t>
      </w:r>
      <w:r>
        <w:rPr>
          <w:color w:val="333333"/>
          <w:sz w:val="24"/>
          <w:szCs w:val="24"/>
        </w:rPr>
        <w:t xml:space="preserve">validación.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El Decreto también busca la colaboración entre los DOM y 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 para la elaboración de normas urbanísticas, con el fin de evitar las dudas que puedan surgir en su aplicación, a la vez que también pide la instauración de ciertos estándares o </w:t>
      </w:r>
      <w:r>
        <w:rPr>
          <w:color w:val="333333"/>
          <w:sz w:val="24"/>
          <w:szCs w:val="24"/>
        </w:rPr>
        <w:lastRenderedPageBreak/>
        <w:t xml:space="preserve">incentivos por parte de los municipios a los proyectos que quieran instalarse en su territorio, como condiciones de arborización y vegetación, iluminaciones externas y aceras y </w:t>
      </w:r>
      <w:proofErr w:type="spellStart"/>
      <w:r>
        <w:rPr>
          <w:color w:val="333333"/>
          <w:sz w:val="24"/>
          <w:szCs w:val="24"/>
        </w:rPr>
        <w:t>bandejones</w:t>
      </w:r>
      <w:proofErr w:type="spellEnd"/>
      <w:r>
        <w:rPr>
          <w:color w:val="333333"/>
          <w:sz w:val="24"/>
          <w:szCs w:val="24"/>
        </w:rPr>
        <w:t>.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"Con esto se cierra un capítulo importante. Esto es una buena señal</w:t>
      </w:r>
      <w:r>
        <w:rPr>
          <w:color w:val="333333"/>
          <w:sz w:val="24"/>
          <w:szCs w:val="24"/>
        </w:rPr>
        <w:t xml:space="preserve"> y ahora las direcciones de obras (DOM) van a poder empezar a trabajar con mayor tranquilidad y claridad al momento de otorgar los permisos de edificación de acuerdo con sus planos reguladores", consignó a </w:t>
      </w:r>
      <w:r>
        <w:rPr>
          <w:i/>
          <w:color w:val="333333"/>
          <w:sz w:val="24"/>
          <w:szCs w:val="24"/>
        </w:rPr>
        <w:t>La Tercera</w:t>
      </w:r>
      <w:r>
        <w:rPr>
          <w:color w:val="333333"/>
          <w:sz w:val="24"/>
          <w:szCs w:val="24"/>
        </w:rPr>
        <w:t xml:space="preserve">, el ministro de Vivienda, Cristián </w:t>
      </w:r>
      <w:proofErr w:type="spellStart"/>
      <w:r>
        <w:rPr>
          <w:color w:val="333333"/>
          <w:sz w:val="24"/>
          <w:szCs w:val="24"/>
        </w:rPr>
        <w:t>Monc</w:t>
      </w:r>
      <w:r>
        <w:rPr>
          <w:color w:val="333333"/>
          <w:sz w:val="24"/>
          <w:szCs w:val="24"/>
        </w:rPr>
        <w:t>keberg</w:t>
      </w:r>
      <w:proofErr w:type="spellEnd"/>
      <w:r>
        <w:rPr>
          <w:color w:val="333333"/>
          <w:sz w:val="24"/>
          <w:szCs w:val="24"/>
        </w:rPr>
        <w:t xml:space="preserve">. El medio además destaca el trabajo conjunto que tuvo 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 con Contraloría para consensuar una normativa, y que de ese trabajo -según asegura el diario de Álvaro </w:t>
      </w:r>
      <w:proofErr w:type="spellStart"/>
      <w:r>
        <w:rPr>
          <w:color w:val="333333"/>
          <w:sz w:val="24"/>
          <w:szCs w:val="24"/>
        </w:rPr>
        <w:t>Saihe</w:t>
      </w:r>
      <w:proofErr w:type="spellEnd"/>
      <w:r>
        <w:rPr>
          <w:color w:val="333333"/>
          <w:sz w:val="24"/>
          <w:szCs w:val="24"/>
        </w:rPr>
        <w:t xml:space="preserve">- salió la redacción final del Decreto. </w:t>
      </w:r>
    </w:p>
    <w:p w:rsidR="00F93D1F" w:rsidRDefault="004C26AC">
      <w:pPr>
        <w:shd w:val="clear" w:color="auto" w:fill="FFF4F4"/>
        <w:spacing w:after="360"/>
        <w:jc w:val="both"/>
        <w:rPr>
          <w:color w:val="337AB7"/>
          <w:sz w:val="24"/>
          <w:szCs w:val="24"/>
        </w:rPr>
      </w:pPr>
      <w:r>
        <w:rPr>
          <w:color w:val="333333"/>
          <w:sz w:val="24"/>
          <w:szCs w:val="24"/>
        </w:rPr>
        <w:t xml:space="preserve">En </w:t>
      </w:r>
      <w:r>
        <w:rPr>
          <w:i/>
          <w:color w:val="333333"/>
          <w:sz w:val="24"/>
          <w:szCs w:val="24"/>
        </w:rPr>
        <w:t>El Mercurio</w:t>
      </w:r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Monckeberg</w:t>
      </w:r>
      <w:proofErr w:type="spellEnd"/>
      <w:r>
        <w:rPr>
          <w:color w:val="333333"/>
          <w:sz w:val="24"/>
          <w:szCs w:val="24"/>
        </w:rPr>
        <w:t xml:space="preserve"> aseguró qu</w:t>
      </w:r>
      <w:r>
        <w:rPr>
          <w:color w:val="333333"/>
          <w:sz w:val="24"/>
          <w:szCs w:val="24"/>
        </w:rPr>
        <w:t>e el decreto aporta mayor certeza jurídica, entregando una señal potente a las municipalidades y a los desarrolladores de proyectos. "Todo el mundo pensaba que el permiso de edificación no servía y que obtenerlo no permitía avanzar en nada. Hoy se está rat</w:t>
      </w:r>
      <w:r>
        <w:rPr>
          <w:color w:val="333333"/>
          <w:sz w:val="24"/>
          <w:szCs w:val="24"/>
        </w:rPr>
        <w:t xml:space="preserve">ificando su permiso de legalidad", dijo. Aunque, el ministro reconoció que el permiso puede ser objeto de reclamos, ya sea de "un vecino o una constructora". </w:t>
      </w:r>
    </w:p>
    <w:p w:rsidR="00F93D1F" w:rsidRDefault="004C26AC">
      <w:pPr>
        <w:shd w:val="clear" w:color="auto" w:fill="FFF4F4"/>
        <w:spacing w:before="440" w:after="220"/>
        <w:jc w:val="both"/>
        <w:rPr>
          <w:b/>
          <w:color w:val="337AB7"/>
          <w:sz w:val="60"/>
          <w:szCs w:val="60"/>
        </w:rPr>
      </w:pPr>
      <w:r>
        <w:rPr>
          <w:b/>
          <w:noProof/>
          <w:color w:val="337AB7"/>
          <w:sz w:val="60"/>
          <w:szCs w:val="60"/>
          <w:lang w:val="en-US"/>
        </w:rPr>
        <w:drawing>
          <wp:inline distT="114300" distB="114300" distL="114300" distR="114300">
            <wp:extent cx="5734050" cy="3695700"/>
            <wp:effectExtent l="0" t="0" r="0" b="0"/>
            <wp:docPr id="1" name="image1.png" descr="Las portadas de El Mercurio y La Tercera destacan la publicación del decreto en sus portadas de este lunes 30 de septiembr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s portadas de El Mercurio y La Tercera destacan la publicación del decreto en sus portadas de este lunes 30 de septiembre. 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D1F" w:rsidRDefault="004C26AC">
      <w:pPr>
        <w:shd w:val="clear" w:color="auto" w:fill="FFF4F4"/>
        <w:spacing w:before="440" w:after="2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Las portadas de El Mercurio y La Tercera destacan la publicación del decreto en sus portadas de este lunes 30 de septiembre.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Lo cierto es que por más que desde 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 se </w:t>
      </w:r>
      <w:proofErr w:type="spellStart"/>
      <w:r>
        <w:rPr>
          <w:color w:val="333333"/>
          <w:sz w:val="24"/>
          <w:szCs w:val="24"/>
        </w:rPr>
        <w:t>de</w:t>
      </w:r>
      <w:proofErr w:type="spellEnd"/>
      <w:r>
        <w:rPr>
          <w:color w:val="333333"/>
          <w:sz w:val="24"/>
          <w:szCs w:val="24"/>
        </w:rPr>
        <w:t xml:space="preserve"> por cerrado el tema a partir del Decreto, actores que han denunciado y judicializ</w:t>
      </w:r>
      <w:r>
        <w:rPr>
          <w:color w:val="333333"/>
          <w:sz w:val="24"/>
          <w:szCs w:val="24"/>
        </w:rPr>
        <w:t xml:space="preserve">ado permisos de edificación en los últimos años se mostraron suspicaces, pues ven en la movida ministerial una señal para tranquilizar a los gremios inmobiliarios, aunque piensan que no tendrá mayor efecto en su aplicación. </w:t>
      </w:r>
    </w:p>
    <w:p w:rsidR="00F93D1F" w:rsidRDefault="004C26AC">
      <w:pPr>
        <w:shd w:val="clear" w:color="auto" w:fill="FFF4F4"/>
        <w:spacing w:after="360"/>
        <w:jc w:val="both"/>
        <w:rPr>
          <w:b/>
          <w:color w:val="333333"/>
          <w:sz w:val="29"/>
          <w:szCs w:val="29"/>
        </w:rPr>
      </w:pPr>
      <w:r>
        <w:rPr>
          <w:b/>
          <w:color w:val="333333"/>
          <w:sz w:val="29"/>
          <w:szCs w:val="29"/>
        </w:rPr>
        <w:t xml:space="preserve">Carente de efectos prácticos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l abogado Cristóbal Osorio, de Osorio Vargas &amp; Abogados -quienes han llevado varias causas por la ilegalidad de los denominados </w:t>
      </w:r>
      <w:r>
        <w:rPr>
          <w:i/>
          <w:color w:val="333333"/>
          <w:sz w:val="24"/>
          <w:szCs w:val="24"/>
        </w:rPr>
        <w:t>guetos verticales</w:t>
      </w:r>
      <w:r>
        <w:rPr>
          <w:color w:val="333333"/>
          <w:sz w:val="24"/>
          <w:szCs w:val="24"/>
        </w:rPr>
        <w:t xml:space="preserve"> en Estación Central- manifestó a INTERFERENCIA que el decreto “a mí juicio es simplemente una victoria pírrica</w:t>
      </w:r>
      <w:r>
        <w:rPr>
          <w:color w:val="333333"/>
          <w:sz w:val="24"/>
          <w:szCs w:val="24"/>
        </w:rPr>
        <w:t xml:space="preserve"> y carente de todo efecto por parte de las inmobiliarias”.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“Se ha establecido en la prensa que los permisos gozarán de una mayor estabilidad jurídica por las reformas que se hizo a la </w:t>
      </w:r>
      <w:proofErr w:type="spellStart"/>
      <w:r>
        <w:rPr>
          <w:color w:val="333333"/>
          <w:sz w:val="24"/>
          <w:szCs w:val="24"/>
        </w:rPr>
        <w:t>Oguc</w:t>
      </w:r>
      <w:proofErr w:type="spellEnd"/>
      <w:r>
        <w:rPr>
          <w:color w:val="333333"/>
          <w:sz w:val="24"/>
          <w:szCs w:val="24"/>
        </w:rPr>
        <w:t>, pero la verdad es que al leer la ordenanza ésta se limita a estab</w:t>
      </w:r>
      <w:r>
        <w:rPr>
          <w:color w:val="333333"/>
          <w:sz w:val="24"/>
          <w:szCs w:val="24"/>
        </w:rPr>
        <w:t>lecer condiciones que tienen todos los actos administrativos, que es la presunción de legalidad, de imperio y de exigibilidad. Por tanto, es una norma simbólica que intenta establecer la cuña de que las inmobiliarias tienen más derechos que otras personas,</w:t>
      </w:r>
      <w:r>
        <w:rPr>
          <w:color w:val="333333"/>
          <w:sz w:val="24"/>
          <w:szCs w:val="24"/>
        </w:rPr>
        <w:t xml:space="preserve"> pero no tiene ningún efecto en la práctica ya que se dedica a reiterar una norma”, dijo.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 su vez, Osorio afirmó que “si bien no tiene un efecto práctico, si nos puede dar a entender otra característica. </w:t>
      </w:r>
      <w:proofErr w:type="gramStart"/>
      <w:r>
        <w:rPr>
          <w:color w:val="333333"/>
          <w:sz w:val="24"/>
          <w:szCs w:val="24"/>
        </w:rPr>
        <w:t>Finalmente</w:t>
      </w:r>
      <w:proofErr w:type="gramEnd"/>
      <w:r>
        <w:rPr>
          <w:color w:val="333333"/>
          <w:sz w:val="24"/>
          <w:szCs w:val="24"/>
        </w:rPr>
        <w:t xml:space="preserve"> esto muestra una suerte de ausencia de i</w:t>
      </w:r>
      <w:r>
        <w:rPr>
          <w:color w:val="333333"/>
          <w:sz w:val="24"/>
          <w:szCs w:val="24"/>
        </w:rPr>
        <w:t xml:space="preserve">mparcialidad por parte del gobierno respecto a las políticas públicas de vivienda, donde le pone un mayor interés en establecer hechos simbólicos respecto a las inmobiliarias, pero no establece beneficios para los ciudadanos que viven en las comunas donde </w:t>
      </w:r>
      <w:r>
        <w:rPr>
          <w:color w:val="333333"/>
          <w:sz w:val="24"/>
          <w:szCs w:val="24"/>
        </w:rPr>
        <w:t xml:space="preserve">se construyen, por ejemplo, </w:t>
      </w:r>
      <w:r>
        <w:rPr>
          <w:i/>
          <w:color w:val="333333"/>
          <w:sz w:val="24"/>
          <w:szCs w:val="24"/>
        </w:rPr>
        <w:t>guetos verticales</w:t>
      </w:r>
      <w:r>
        <w:rPr>
          <w:color w:val="333333"/>
          <w:sz w:val="24"/>
          <w:szCs w:val="24"/>
        </w:rPr>
        <w:t xml:space="preserve">. En esta reforma no se establecen mecanismos de participación ciudadana o de mayor transparencia de las políticas públicas de vivienda y urbanismo del país”.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Otro jurista consultado por INTERFERENCIA, que pref</w:t>
      </w:r>
      <w:r>
        <w:rPr>
          <w:color w:val="333333"/>
          <w:sz w:val="24"/>
          <w:szCs w:val="24"/>
        </w:rPr>
        <w:t>irió reservar su identidad, afirmó que “esto puede ser una especie de advertencia del Ministerio a la Corte Suprema, de que esta es la certeza jurídica que esperan. Le están mandando un mensaje a alguien, a los defensores y a la Corte. Esa es la posición d</w:t>
      </w:r>
      <w:r>
        <w:rPr>
          <w:color w:val="333333"/>
          <w:sz w:val="24"/>
          <w:szCs w:val="24"/>
        </w:rPr>
        <w:t xml:space="preserve">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. No pueden parar las leyes, pero pueden declarar decretos que son inconstitucionales. En el Decreto Supremo no aparece nada de Contraloría, pero en </w:t>
      </w:r>
      <w:r>
        <w:rPr>
          <w:i/>
          <w:color w:val="333333"/>
          <w:sz w:val="24"/>
          <w:szCs w:val="24"/>
        </w:rPr>
        <w:t>La Tercera</w:t>
      </w:r>
      <w:r>
        <w:rPr>
          <w:color w:val="333333"/>
          <w:sz w:val="24"/>
          <w:szCs w:val="24"/>
        </w:rPr>
        <w:t xml:space="preserve"> [y </w:t>
      </w:r>
      <w:r>
        <w:rPr>
          <w:i/>
          <w:color w:val="333333"/>
          <w:sz w:val="24"/>
          <w:szCs w:val="24"/>
        </w:rPr>
        <w:t>El Mercurio</w:t>
      </w:r>
      <w:r>
        <w:rPr>
          <w:color w:val="333333"/>
          <w:sz w:val="24"/>
          <w:szCs w:val="24"/>
        </w:rPr>
        <w:t xml:space="preserve">] se dice que llegaron a un acuerdo. ¿Qué fue lo que negociaron?”.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Por su</w:t>
      </w:r>
      <w:r>
        <w:rPr>
          <w:color w:val="333333"/>
          <w:sz w:val="24"/>
          <w:szCs w:val="24"/>
        </w:rPr>
        <w:t xml:space="preserve"> parte, Patricio Herman, presidente de Defendamos la Ciudad, dijo a este medio que con el decreto “lo que se hizo fue una especie de </w:t>
      </w:r>
      <w:proofErr w:type="spellStart"/>
      <w:r>
        <w:rPr>
          <w:i/>
          <w:color w:val="333333"/>
          <w:sz w:val="24"/>
          <w:szCs w:val="24"/>
        </w:rPr>
        <w:t>copy</w:t>
      </w:r>
      <w:proofErr w:type="spellEnd"/>
      <w:r>
        <w:rPr>
          <w:i/>
          <w:color w:val="333333"/>
          <w:sz w:val="24"/>
          <w:szCs w:val="24"/>
        </w:rPr>
        <w:t>-paste</w:t>
      </w:r>
      <w:r>
        <w:rPr>
          <w:color w:val="333333"/>
          <w:sz w:val="24"/>
          <w:szCs w:val="24"/>
        </w:rPr>
        <w:t xml:space="preserve"> de las disposiciones contenidas desde abril de 2003 en la ley 19.880 de los procedimientos administrativos que e</w:t>
      </w:r>
      <w:r>
        <w:rPr>
          <w:color w:val="333333"/>
          <w:sz w:val="24"/>
          <w:szCs w:val="24"/>
        </w:rPr>
        <w:t xml:space="preserve">stablecen que este tipo de actos administrativos se presumen que son legales. Pero a la vez dice otra cosa que no quedó reflejado en este Decreto Supremo; que </w:t>
      </w:r>
      <w:r>
        <w:rPr>
          <w:color w:val="333333"/>
          <w:sz w:val="24"/>
          <w:szCs w:val="24"/>
        </w:rPr>
        <w:lastRenderedPageBreak/>
        <w:t>los permisos de edificación contrarios a derecho pueden ser objetados, ya sea en sedes administra</w:t>
      </w:r>
      <w:r>
        <w:rPr>
          <w:color w:val="333333"/>
          <w:sz w:val="24"/>
          <w:szCs w:val="24"/>
        </w:rPr>
        <w:t xml:space="preserve">tivas o judiciales, conforme al artículo 53. Eso no está dicho y me parece que lo omitieron para no asustar”. </w:t>
      </w:r>
    </w:p>
    <w:p w:rsidR="00F93D1F" w:rsidRDefault="004C26AC">
      <w:pPr>
        <w:shd w:val="clear" w:color="auto" w:fill="FFF4F4"/>
        <w:spacing w:after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Herman además dijo que este decreto </w:t>
      </w:r>
      <w:proofErr w:type="gramStart"/>
      <w:r>
        <w:rPr>
          <w:color w:val="333333"/>
          <w:sz w:val="24"/>
          <w:szCs w:val="24"/>
        </w:rPr>
        <w:t>le</w:t>
      </w:r>
      <w:proofErr w:type="gramEnd"/>
      <w:r>
        <w:rPr>
          <w:color w:val="333333"/>
          <w:sz w:val="24"/>
          <w:szCs w:val="24"/>
        </w:rPr>
        <w:t xml:space="preserve"> entrega mayores atribuciones a los planes reguladores comunales, pero paradojalmente, “es totalmente contr</w:t>
      </w:r>
      <w:r>
        <w:rPr>
          <w:color w:val="333333"/>
          <w:sz w:val="24"/>
          <w:szCs w:val="24"/>
        </w:rPr>
        <w:t xml:space="preserve">adictorio con la Ley de Integración Social aprobada por la Cámara de Diputados, en la cual además votaron varios diputados que tenían intereses inmobiliarios. Es decir, por un </w:t>
      </w:r>
      <w:proofErr w:type="gramStart"/>
      <w:r>
        <w:rPr>
          <w:color w:val="333333"/>
          <w:sz w:val="24"/>
          <w:szCs w:val="24"/>
        </w:rPr>
        <w:t>lado</w:t>
      </w:r>
      <w:proofErr w:type="gramEnd"/>
      <w:r>
        <w:rPr>
          <w:color w:val="333333"/>
          <w:sz w:val="24"/>
          <w:szCs w:val="24"/>
        </w:rPr>
        <w:t xml:space="preserve"> se trata de fortalecer los planes reguladores, y por otro lado se les resta</w:t>
      </w:r>
      <w:r>
        <w:rPr>
          <w:color w:val="333333"/>
          <w:sz w:val="24"/>
          <w:szCs w:val="24"/>
        </w:rPr>
        <w:t xml:space="preserve"> poder. Esto demuestra el desorden que existe en la institucionalidad chilena”.</w:t>
      </w:r>
    </w:p>
    <w:p w:rsidR="00F93D1F" w:rsidRDefault="004C26AC">
      <w:pPr>
        <w:shd w:val="clear" w:color="auto" w:fill="FFF4F4"/>
        <w:spacing w:after="360"/>
        <w:jc w:val="both"/>
        <w:rPr>
          <w:b/>
          <w:color w:val="333333"/>
          <w:sz w:val="29"/>
          <w:szCs w:val="29"/>
        </w:rPr>
      </w:pPr>
      <w:r>
        <w:rPr>
          <w:color w:val="333333"/>
          <w:sz w:val="24"/>
          <w:szCs w:val="24"/>
        </w:rPr>
        <w:t xml:space="preserve">Sobre el acuerdo al que habría llegado el </w:t>
      </w:r>
      <w:proofErr w:type="spellStart"/>
      <w:r>
        <w:rPr>
          <w:color w:val="333333"/>
          <w:sz w:val="24"/>
          <w:szCs w:val="24"/>
        </w:rPr>
        <w:t>Minvu</w:t>
      </w:r>
      <w:proofErr w:type="spellEnd"/>
      <w:r>
        <w:rPr>
          <w:color w:val="333333"/>
          <w:sz w:val="24"/>
          <w:szCs w:val="24"/>
        </w:rPr>
        <w:t xml:space="preserve"> con la Contraloría, Herman dice que “el ministro </w:t>
      </w:r>
      <w:proofErr w:type="spellStart"/>
      <w:r>
        <w:rPr>
          <w:color w:val="333333"/>
          <w:sz w:val="24"/>
          <w:szCs w:val="24"/>
        </w:rPr>
        <w:t>Monckeberg</w:t>
      </w:r>
      <w:proofErr w:type="spellEnd"/>
      <w:r>
        <w:rPr>
          <w:color w:val="333333"/>
          <w:sz w:val="24"/>
          <w:szCs w:val="24"/>
        </w:rPr>
        <w:t xml:space="preserve"> se tiró un </w:t>
      </w:r>
      <w:r>
        <w:rPr>
          <w:i/>
          <w:color w:val="333333"/>
          <w:sz w:val="24"/>
          <w:szCs w:val="24"/>
        </w:rPr>
        <w:t>carril</w:t>
      </w:r>
      <w:r>
        <w:rPr>
          <w:color w:val="333333"/>
          <w:sz w:val="24"/>
          <w:szCs w:val="24"/>
        </w:rPr>
        <w:t xml:space="preserve"> y no creo que el contralor deba rebajarse a desmen</w:t>
      </w:r>
      <w:r>
        <w:rPr>
          <w:color w:val="333333"/>
          <w:sz w:val="24"/>
          <w:szCs w:val="24"/>
        </w:rPr>
        <w:t>tirlo. Si esto data de abril, quiere decir que el Ministerio enviaba textos a la Contraloría, y hubo un ir y venir de información que duró varios meses. No corresponde que un organismo del Estado que es fiscalizado por el órgano contralor llegue a un acuer</w:t>
      </w:r>
      <w:r>
        <w:rPr>
          <w:color w:val="333333"/>
          <w:sz w:val="24"/>
          <w:szCs w:val="24"/>
        </w:rPr>
        <w:t>do con su fiscalizador para publicar una modificación a la ordenanza”.</w:t>
      </w:r>
      <w:r>
        <w:rPr>
          <w:b/>
          <w:color w:val="333333"/>
          <w:sz w:val="29"/>
          <w:szCs w:val="29"/>
        </w:rPr>
        <w:t xml:space="preserve"> </w:t>
      </w:r>
    </w:p>
    <w:bookmarkEnd w:id="1"/>
    <w:p w:rsidR="00F93D1F" w:rsidRDefault="00F93D1F">
      <w:pPr>
        <w:jc w:val="both"/>
        <w:rPr>
          <w:b/>
          <w:sz w:val="28"/>
          <w:szCs w:val="28"/>
        </w:rPr>
      </w:pPr>
    </w:p>
    <w:sectPr w:rsidR="00F93D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1F"/>
    <w:rsid w:val="004C26AC"/>
    <w:rsid w:val="00F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027CB-AF11-4317-9978-E81B0D3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Pamela</cp:lastModifiedBy>
  <cp:revision>2</cp:revision>
  <dcterms:created xsi:type="dcterms:W3CDTF">2019-10-01T16:49:00Z</dcterms:created>
  <dcterms:modified xsi:type="dcterms:W3CDTF">2019-10-01T16:49:00Z</dcterms:modified>
</cp:coreProperties>
</file>